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olor w:val="000000"/>
          <w:sz w:val="30"/>
          <w:szCs w:val="30"/>
        </w:rPr>
      </w:pPr>
      <w:r>
        <w:rPr>
          <w:rFonts w:ascii="Times New Roman" w:hAnsi="Times New Roman" w:eastAsia="黑体"/>
          <w:color w:val="000000"/>
          <w:sz w:val="30"/>
          <w:szCs w:val="30"/>
        </w:rPr>
        <w:t>件</w:t>
      </w:r>
      <w:r>
        <w:rPr>
          <w:rFonts w:hint="eastAsia" w:ascii="Times New Roman" w:hAnsi="Times New Roman" w:eastAsia="黑体"/>
          <w:color w:val="000000"/>
          <w:sz w:val="30"/>
          <w:szCs w:val="30"/>
        </w:rPr>
        <w:t>1</w:t>
      </w:r>
    </w:p>
    <w:p>
      <w:pPr>
        <w:rPr>
          <w:color w:val="000000"/>
          <w:sz w:val="36"/>
          <w:szCs w:val="36"/>
        </w:rPr>
      </w:pPr>
    </w:p>
    <w:p>
      <w:pPr>
        <w:spacing w:line="640" w:lineRule="exact"/>
        <w:jc w:val="center"/>
        <w:rPr>
          <w:rFonts w:ascii="方正小标宋简体" w:eastAsia="方正小标宋简体"/>
          <w:bCs/>
          <w:sz w:val="44"/>
          <w:szCs w:val="44"/>
        </w:rPr>
      </w:pPr>
      <w:r>
        <w:rPr>
          <w:rFonts w:hint="eastAsia" w:ascii="方正小标宋简体" w:eastAsia="方正小标宋简体"/>
          <w:bCs/>
          <w:sz w:val="44"/>
          <w:szCs w:val="44"/>
        </w:rPr>
        <w:t>2023年度提升学会服务科技创新能力计划立项项目中期进展报告书</w:t>
      </w:r>
    </w:p>
    <w:p>
      <w:pPr>
        <w:rPr>
          <w:color w:val="000000"/>
          <w:sz w:val="44"/>
          <w:szCs w:val="44"/>
        </w:rPr>
      </w:pPr>
    </w:p>
    <w:p>
      <w:pPr>
        <w:ind w:firstLine="1680"/>
        <w:rPr>
          <w:rFonts w:ascii="仿宋_GB2312" w:hAnsi="华文中宋" w:eastAsia="仿宋_GB2312"/>
          <w:b/>
          <w:color w:val="000000"/>
          <w:sz w:val="28"/>
          <w:szCs w:val="28"/>
        </w:rPr>
      </w:pPr>
    </w:p>
    <w:p>
      <w:pPr>
        <w:ind w:firstLine="1680"/>
        <w:rPr>
          <w:rFonts w:hint="eastAsia"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63360" behindDoc="0" locked="0" layoutInCell="1" allowOverlap="1">
                <wp:simplePos x="0" y="0"/>
                <wp:positionH relativeFrom="column">
                  <wp:posOffset>2001520</wp:posOffset>
                </wp:positionH>
                <wp:positionV relativeFrom="paragraph">
                  <wp:posOffset>302895</wp:posOffset>
                </wp:positionV>
                <wp:extent cx="2303780" cy="3810"/>
                <wp:effectExtent l="0" t="0" r="20320" b="15240"/>
                <wp:wrapNone/>
                <wp:docPr id="5" name="任意多边形 5"/>
                <wp:cNvGraphicFramePr/>
                <a:graphic xmlns:a="http://schemas.openxmlformats.org/drawingml/2006/main">
                  <a:graphicData uri="http://schemas.microsoft.com/office/word/2010/wordprocessingShape">
                    <wps:wsp>
                      <wps:cNvSpPr/>
                      <wps:spPr bwMode="auto">
                        <a:xfrm>
                          <a:off x="0" y="0"/>
                          <a:ext cx="2303780" cy="3810"/>
                        </a:xfrm>
                        <a:custGeom>
                          <a:avLst/>
                          <a:gdLst>
                            <a:gd name="T0" fmla="*/ 0 w 3660"/>
                            <a:gd name="T1" fmla="*/ 967740 h 15"/>
                            <a:gd name="T2" fmla="*/ 1450109915 w 3660"/>
                            <a:gd name="T3" fmla="*/ 0 h 15"/>
                            <a:gd name="T4" fmla="*/ 0 60000 65536"/>
                            <a:gd name="T5" fmla="*/ 0 60000 65536"/>
                            <a:gd name="T6" fmla="*/ 0 w 3660"/>
                            <a:gd name="T7" fmla="*/ 0 h 15"/>
                            <a:gd name="T8" fmla="*/ 3660 w 3660"/>
                            <a:gd name="T9" fmla="*/ 15 h 15"/>
                          </a:gdLst>
                          <a:ahLst/>
                          <a:cxnLst>
                            <a:cxn ang="T4">
                              <a:pos x="T0" y="T1"/>
                            </a:cxn>
                            <a:cxn ang="T5">
                              <a:pos x="T2" y="T3"/>
                            </a:cxn>
                          </a:cxnLst>
                          <a:rect l="T6" t="T7" r="T8" b="T9"/>
                          <a:pathLst>
                            <a:path w="3660" h="15">
                              <a:moveTo>
                                <a:pt x="0" y="15"/>
                              </a:moveTo>
                              <a:lnTo>
                                <a:pt x="3660"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7.6pt;margin-top:23.85pt;height:0.3pt;width:181.4pt;z-index:251663360;mso-width-relative:page;mso-height-relative:page;" filled="f" stroked="t" coordsize="3660,15" o:gfxdata="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OOY11vW&#10;AAAACQEAAA8AAAAAAAAAAQAgAAAAIgAAAGRycy9kb3ducmV2LnhtbFBLAQIUABQAAAAIAIdO4kDB&#10;AavnBgMAALwGAAAOAAAAAAAAAAEAIAAAACUBAABkcnMvZTJvRG9jLnhtbFBLBQYAAAAABgAGAFkB&#10;AACdBgAAAAA=&#10;" path="m0,15l3660,0e">
                <v:path o:connectlocs="0,24580596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 xml:space="preserve">项目名称:   </w:t>
      </w:r>
      <w:r>
        <w:rPr>
          <w:rFonts w:ascii="仿宋_GB2312" w:hAnsi="华文中宋" w:eastAsia="仿宋_GB2312"/>
          <w:b/>
          <w:color w:val="000000"/>
          <w:sz w:val="28"/>
          <w:szCs w:val="28"/>
        </w:rPr>
        <w:t>“</w:t>
      </w:r>
      <w:r>
        <w:rPr>
          <w:rFonts w:hint="eastAsia" w:ascii="仿宋_GB2312" w:hAnsi="华文中宋" w:eastAsia="仿宋_GB2312"/>
          <w:b/>
          <w:color w:val="000000"/>
          <w:sz w:val="28"/>
          <w:szCs w:val="28"/>
        </w:rPr>
        <w:t>守护生命、健康成长</w:t>
      </w:r>
      <w:r>
        <w:rPr>
          <w:rFonts w:ascii="仿宋_GB2312" w:hAnsi="华文中宋" w:eastAsia="仿宋_GB2312"/>
          <w:b/>
          <w:color w:val="000000"/>
          <w:sz w:val="28"/>
          <w:szCs w:val="28"/>
        </w:rPr>
        <w:t>”</w:t>
      </w:r>
    </w:p>
    <w:p>
      <w:pPr>
        <w:ind w:firstLine="3268" w:firstLineChars="1550"/>
        <w:rPr>
          <w:rFonts w:hint="eastAsia"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64384" behindDoc="0" locked="0" layoutInCell="1" allowOverlap="1">
                <wp:simplePos x="0" y="0"/>
                <wp:positionH relativeFrom="column">
                  <wp:posOffset>2001520</wp:posOffset>
                </wp:positionH>
                <wp:positionV relativeFrom="paragraph">
                  <wp:posOffset>302895</wp:posOffset>
                </wp:positionV>
                <wp:extent cx="2303780" cy="3810"/>
                <wp:effectExtent l="0" t="0" r="20320" b="15240"/>
                <wp:wrapNone/>
                <wp:docPr id="14" name="任意多边形 14"/>
                <wp:cNvGraphicFramePr/>
                <a:graphic xmlns:a="http://schemas.openxmlformats.org/drawingml/2006/main">
                  <a:graphicData uri="http://schemas.microsoft.com/office/word/2010/wordprocessingShape">
                    <wps:wsp>
                      <wps:cNvSpPr/>
                      <wps:spPr bwMode="auto">
                        <a:xfrm>
                          <a:off x="0" y="0"/>
                          <a:ext cx="2303780" cy="3810"/>
                        </a:xfrm>
                        <a:custGeom>
                          <a:avLst/>
                          <a:gdLst>
                            <a:gd name="T0" fmla="*/ 0 w 3660"/>
                            <a:gd name="T1" fmla="*/ 967740 h 15"/>
                            <a:gd name="T2" fmla="*/ 1450109915 w 3660"/>
                            <a:gd name="T3" fmla="*/ 0 h 15"/>
                            <a:gd name="T4" fmla="*/ 0 60000 65536"/>
                            <a:gd name="T5" fmla="*/ 0 60000 65536"/>
                            <a:gd name="T6" fmla="*/ 0 w 3660"/>
                            <a:gd name="T7" fmla="*/ 0 h 15"/>
                            <a:gd name="T8" fmla="*/ 3660 w 3660"/>
                            <a:gd name="T9" fmla="*/ 15 h 15"/>
                          </a:gdLst>
                          <a:ahLst/>
                          <a:cxnLst>
                            <a:cxn ang="T4">
                              <a:pos x="T0" y="T1"/>
                            </a:cxn>
                            <a:cxn ang="T5">
                              <a:pos x="T2" y="T3"/>
                            </a:cxn>
                          </a:cxnLst>
                          <a:rect l="T6" t="T7" r="T8" b="T9"/>
                          <a:pathLst>
                            <a:path w="3660" h="15">
                              <a:moveTo>
                                <a:pt x="0" y="15"/>
                              </a:moveTo>
                              <a:lnTo>
                                <a:pt x="3660"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7.6pt;margin-top:23.85pt;height:0.3pt;width:181.4pt;z-index:251664384;mso-width-relative:page;mso-height-relative:page;" filled="f" stroked="t" coordsize="3660,15" o:gfxdata="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45jXW9YAAAAJ&#10;AQAADwAAAAAAAAABACAAAAAiAAAAZHJzL2Rvd25yZXYueG1sUEsBAhQAFAAAAAgAh07iQNcs1WwC&#10;AwAAvgYAAA4AAAAAAAAAAQAgAAAAJQEAAGRycy9lMm9Eb2MueG1sUEsFBgAAAAAGAAYAWQEAAJkG&#10;AAAAAA==&#10;" path="m0,15l3660,0e">
                <v:path o:connectlocs="0,24580596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 xml:space="preserve">  </w:t>
      </w:r>
      <w:bookmarkStart w:id="0" w:name="_GoBack"/>
      <w:r>
        <w:rPr>
          <w:rFonts w:hint="eastAsia" w:ascii="仿宋_GB2312" w:hAnsi="华文中宋" w:eastAsia="仿宋_GB2312"/>
          <w:b/>
          <w:color w:val="000000"/>
          <w:sz w:val="28"/>
          <w:szCs w:val="28"/>
        </w:rPr>
        <w:t xml:space="preserve"> 青少年健康科普活动</w:t>
      </w:r>
    </w:p>
    <w:bookmarkEnd w:id="0"/>
    <w:p>
      <w:pPr>
        <w:ind w:firstLine="1680"/>
        <w:rPr>
          <w:rFonts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61312" behindDoc="0" locked="0" layoutInCell="1" allowOverlap="1">
                <wp:simplePos x="0" y="0"/>
                <wp:positionH relativeFrom="column">
                  <wp:posOffset>2001520</wp:posOffset>
                </wp:positionH>
                <wp:positionV relativeFrom="paragraph">
                  <wp:posOffset>302895</wp:posOffset>
                </wp:positionV>
                <wp:extent cx="2303780" cy="3810"/>
                <wp:effectExtent l="0" t="0" r="20320" b="15240"/>
                <wp:wrapNone/>
                <wp:docPr id="4" name="任意多边形 4"/>
                <wp:cNvGraphicFramePr/>
                <a:graphic xmlns:a="http://schemas.openxmlformats.org/drawingml/2006/main">
                  <a:graphicData uri="http://schemas.microsoft.com/office/word/2010/wordprocessingShape">
                    <wps:wsp>
                      <wps:cNvSpPr/>
                      <wps:spPr bwMode="auto">
                        <a:xfrm>
                          <a:off x="0" y="0"/>
                          <a:ext cx="2303780" cy="3810"/>
                        </a:xfrm>
                        <a:custGeom>
                          <a:avLst/>
                          <a:gdLst>
                            <a:gd name="T0" fmla="*/ 0 w 3660"/>
                            <a:gd name="T1" fmla="*/ 967740 h 15"/>
                            <a:gd name="T2" fmla="*/ 1450109915 w 3660"/>
                            <a:gd name="T3" fmla="*/ 0 h 15"/>
                            <a:gd name="T4" fmla="*/ 0 60000 65536"/>
                            <a:gd name="T5" fmla="*/ 0 60000 65536"/>
                            <a:gd name="T6" fmla="*/ 0 w 3660"/>
                            <a:gd name="T7" fmla="*/ 0 h 15"/>
                            <a:gd name="T8" fmla="*/ 3660 w 3660"/>
                            <a:gd name="T9" fmla="*/ 15 h 15"/>
                          </a:gdLst>
                          <a:ahLst/>
                          <a:cxnLst>
                            <a:cxn ang="T4">
                              <a:pos x="T0" y="T1"/>
                            </a:cxn>
                            <a:cxn ang="T5">
                              <a:pos x="T2" y="T3"/>
                            </a:cxn>
                          </a:cxnLst>
                          <a:rect l="T6" t="T7" r="T8" b="T9"/>
                          <a:pathLst>
                            <a:path w="3660" h="15">
                              <a:moveTo>
                                <a:pt x="0" y="15"/>
                              </a:moveTo>
                              <a:lnTo>
                                <a:pt x="3660"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7.6pt;margin-top:23.85pt;height:0.3pt;width:181.4pt;z-index:251661312;mso-width-relative:page;mso-height-relative:page;" filled="f" stroked="t" coordsize="3660,15" o:gfxdata="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45jXW9YAAAAJ&#10;AQAADwAAAAAAAAABACAAAAAiAAAAZHJzL2Rvd25yZXYueG1sUEsBAhQAFAAAAAgAh07iQFmytoMC&#10;AwAAvAYAAA4AAAAAAAAAAQAgAAAAJQEAAGRycy9lMm9Eb2MueG1sUEsFBgAAAAAGAAYAWQEAAJkG&#10;AAAAAA==&#10;" path="m0,15l3660,0e">
                <v:path o:connectlocs="0,24580596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 xml:space="preserve">承担单位:       江苏省药理学会    </w:t>
      </w:r>
    </w:p>
    <w:p>
      <w:pPr>
        <w:ind w:firstLine="1680"/>
        <w:rPr>
          <w:rFonts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62336" behindDoc="0" locked="0" layoutInCell="1" allowOverlap="1">
                <wp:simplePos x="0" y="0"/>
                <wp:positionH relativeFrom="column">
                  <wp:posOffset>2011680</wp:posOffset>
                </wp:positionH>
                <wp:positionV relativeFrom="paragraph">
                  <wp:posOffset>314325</wp:posOffset>
                </wp:positionV>
                <wp:extent cx="2303780" cy="3810"/>
                <wp:effectExtent l="0" t="0" r="20320" b="15240"/>
                <wp:wrapNone/>
                <wp:docPr id="3" name="任意多边形 3"/>
                <wp:cNvGraphicFramePr/>
                <a:graphic xmlns:a="http://schemas.openxmlformats.org/drawingml/2006/main">
                  <a:graphicData uri="http://schemas.microsoft.com/office/word/2010/wordprocessingShape">
                    <wps:wsp>
                      <wps:cNvSpPr/>
                      <wps:spPr bwMode="auto">
                        <a:xfrm>
                          <a:off x="0" y="0"/>
                          <a:ext cx="2303780" cy="3810"/>
                        </a:xfrm>
                        <a:custGeom>
                          <a:avLst/>
                          <a:gdLst>
                            <a:gd name="T0" fmla="*/ 0 w 3660"/>
                            <a:gd name="T1" fmla="*/ 967740 h 15"/>
                            <a:gd name="T2" fmla="*/ 1450109915 w 3660"/>
                            <a:gd name="T3" fmla="*/ 0 h 15"/>
                            <a:gd name="T4" fmla="*/ 0 60000 65536"/>
                            <a:gd name="T5" fmla="*/ 0 60000 65536"/>
                            <a:gd name="T6" fmla="*/ 0 w 3660"/>
                            <a:gd name="T7" fmla="*/ 0 h 15"/>
                            <a:gd name="T8" fmla="*/ 3660 w 3660"/>
                            <a:gd name="T9" fmla="*/ 15 h 15"/>
                          </a:gdLst>
                          <a:ahLst/>
                          <a:cxnLst>
                            <a:cxn ang="T4">
                              <a:pos x="T0" y="T1"/>
                            </a:cxn>
                            <a:cxn ang="T5">
                              <a:pos x="T2" y="T3"/>
                            </a:cxn>
                          </a:cxnLst>
                          <a:rect l="T6" t="T7" r="T8" b="T9"/>
                          <a:pathLst>
                            <a:path w="3660" h="15">
                              <a:moveTo>
                                <a:pt x="0" y="15"/>
                              </a:moveTo>
                              <a:lnTo>
                                <a:pt x="3660"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8.4pt;margin-top:24.75pt;height:0.3pt;width:181.4pt;z-index:251662336;mso-width-relative:page;mso-height-relative:page;" filled="f" stroked="t" coordsize="3660,15" o:gfxdata="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MdzR6NYAAAAJ&#10;AQAADwAAAAAAAAABACAAAAAiAAAAZHJzL2Rvd25yZXYueG1sUEsBAhQAFAAAAAgAh07iQNCul2QC&#10;AwAAvAYAAA4AAAAAAAAAAQAgAAAAJQEAAGRycy9lMm9Eb2MueG1sUEsFBgAAAAAGAAYAWQEAAJkG&#10;AAAAAA==&#10;" path="m0,15l3660,0e">
                <v:path o:connectlocs="0,24580596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 xml:space="preserve">填报时间：         2023.8.25   </w:t>
      </w:r>
    </w:p>
    <w:p>
      <w:pPr>
        <w:ind w:firstLine="1680"/>
        <w:rPr>
          <w:rFonts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59264" behindDoc="0" locked="0" layoutInCell="1" allowOverlap="1">
                <wp:simplePos x="0" y="0"/>
                <wp:positionH relativeFrom="column">
                  <wp:posOffset>2011680</wp:posOffset>
                </wp:positionH>
                <wp:positionV relativeFrom="paragraph">
                  <wp:posOffset>314325</wp:posOffset>
                </wp:positionV>
                <wp:extent cx="2303780" cy="3810"/>
                <wp:effectExtent l="0" t="0" r="20320" b="15240"/>
                <wp:wrapNone/>
                <wp:docPr id="2" name="任意多边形 2"/>
                <wp:cNvGraphicFramePr/>
                <a:graphic xmlns:a="http://schemas.openxmlformats.org/drawingml/2006/main">
                  <a:graphicData uri="http://schemas.microsoft.com/office/word/2010/wordprocessingShape">
                    <wps:wsp>
                      <wps:cNvSpPr/>
                      <wps:spPr bwMode="auto">
                        <a:xfrm>
                          <a:off x="0" y="0"/>
                          <a:ext cx="2303780" cy="3810"/>
                        </a:xfrm>
                        <a:custGeom>
                          <a:avLst/>
                          <a:gdLst>
                            <a:gd name="T0" fmla="*/ 0 w 3660"/>
                            <a:gd name="T1" fmla="*/ 967740 h 15"/>
                            <a:gd name="T2" fmla="*/ 1450109915 w 3660"/>
                            <a:gd name="T3" fmla="*/ 0 h 15"/>
                            <a:gd name="T4" fmla="*/ 0 60000 65536"/>
                            <a:gd name="T5" fmla="*/ 0 60000 65536"/>
                            <a:gd name="T6" fmla="*/ 0 w 3660"/>
                            <a:gd name="T7" fmla="*/ 0 h 15"/>
                            <a:gd name="T8" fmla="*/ 3660 w 3660"/>
                            <a:gd name="T9" fmla="*/ 15 h 15"/>
                          </a:gdLst>
                          <a:ahLst/>
                          <a:cxnLst>
                            <a:cxn ang="T4">
                              <a:pos x="T0" y="T1"/>
                            </a:cxn>
                            <a:cxn ang="T5">
                              <a:pos x="T2" y="T3"/>
                            </a:cxn>
                          </a:cxnLst>
                          <a:rect l="T6" t="T7" r="T8" b="T9"/>
                          <a:pathLst>
                            <a:path w="3660" h="15">
                              <a:moveTo>
                                <a:pt x="0" y="15"/>
                              </a:moveTo>
                              <a:lnTo>
                                <a:pt x="3660"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8.4pt;margin-top:24.75pt;height:0.3pt;width:181.4pt;z-index:251659264;mso-width-relative:page;mso-height-relative:page;" filled="f" stroked="t" coordsize="3660,15" o:gfxdata="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MdzR6NYAAAAJ&#10;AQAADwAAAAAAAAABACAAAAAiAAAAZHJzL2Rvd25yZXYueG1sUEsBAhQAFAAAAAgAh07iQEgdigAC&#10;AwAAvAYAAA4AAAAAAAAAAQAgAAAAJQEAAGRycy9lMm9Eb2MueG1sUEsFBgAAAAAGAAYAWQEAAJkG&#10;AAAAAA==&#10;" path="m0,15l3660,0e">
                <v:path o:connectlocs="0,24580596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联 系 人：          林莉莉</w:t>
      </w:r>
    </w:p>
    <w:p>
      <w:pPr>
        <w:ind w:firstLine="1680"/>
        <w:jc w:val="left"/>
        <w:rPr>
          <w:rFonts w:ascii="仿宋_GB2312" w:hAnsi="华文中宋" w:eastAsia="仿宋_GB2312"/>
          <w:b/>
          <w:color w:val="000000"/>
          <w:sz w:val="28"/>
          <w:szCs w:val="28"/>
        </w:rPr>
      </w:pPr>
      <w:r>
        <w:rPr>
          <w:rFonts w:ascii="仿宋_GB2312" w:hAnsi="华文中宋" w:eastAsia="仿宋_GB2312"/>
          <w:b/>
        </w:rPr>
        <mc:AlternateContent>
          <mc:Choice Requires="wps">
            <w:drawing>
              <wp:anchor distT="0" distB="0" distL="114300" distR="114300" simplePos="0" relativeHeight="251660288" behindDoc="0" locked="0" layoutInCell="1" allowOverlap="1">
                <wp:simplePos x="0" y="0"/>
                <wp:positionH relativeFrom="column">
                  <wp:posOffset>2011680</wp:posOffset>
                </wp:positionH>
                <wp:positionV relativeFrom="paragraph">
                  <wp:posOffset>297180</wp:posOffset>
                </wp:positionV>
                <wp:extent cx="2312670" cy="45085"/>
                <wp:effectExtent l="0" t="0" r="11430" b="0"/>
                <wp:wrapNone/>
                <wp:docPr id="1" name="任意多边形 1"/>
                <wp:cNvGraphicFramePr/>
                <a:graphic xmlns:a="http://schemas.openxmlformats.org/drawingml/2006/main">
                  <a:graphicData uri="http://schemas.microsoft.com/office/word/2010/wordprocessingShape">
                    <wps:wsp>
                      <wps:cNvSpPr/>
                      <wps:spPr bwMode="auto">
                        <a:xfrm>
                          <a:off x="0" y="0"/>
                          <a:ext cx="2312670" cy="45085"/>
                        </a:xfrm>
                        <a:custGeom>
                          <a:avLst/>
                          <a:gdLst>
                            <a:gd name="T0" fmla="*/ 0 w 3705"/>
                            <a:gd name="T1" fmla="*/ 0 h 1"/>
                            <a:gd name="T2" fmla="*/ 1443574232 w 3705"/>
                            <a:gd name="T3" fmla="*/ 0 h 1"/>
                            <a:gd name="T4" fmla="*/ 0 60000 65536"/>
                            <a:gd name="T5" fmla="*/ 0 60000 65536"/>
                            <a:gd name="T6" fmla="*/ 0 w 3705"/>
                            <a:gd name="T7" fmla="*/ 0 h 1"/>
                            <a:gd name="T8" fmla="*/ 3705 w 3705"/>
                            <a:gd name="T9" fmla="*/ 1 h 1"/>
                          </a:gdLst>
                          <a:ahLst/>
                          <a:cxnLst>
                            <a:cxn ang="T4">
                              <a:pos x="T0" y="T1"/>
                            </a:cxn>
                            <a:cxn ang="T5">
                              <a:pos x="T2" y="T3"/>
                            </a:cxn>
                          </a:cxnLst>
                          <a:rect l="T6" t="T7" r="T8" b="T9"/>
                          <a:pathLst>
                            <a:path w="3705" h="1">
                              <a:moveTo>
                                <a:pt x="0" y="0"/>
                              </a:moveTo>
                              <a:lnTo>
                                <a:pt x="3705" y="0"/>
                              </a:lnTo>
                            </a:path>
                          </a:pathLst>
                        </a:custGeom>
                        <a:noFill/>
                        <a:ln w="1587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8.4pt;margin-top:23.4pt;height:3.55pt;width:182.1pt;z-index:251660288;mso-width-relative:page;mso-height-relative:page;" filled="f" stroked="t" coordsize="3705,1" o:gfxdata="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G+mP89gAAAAJAQAA&#10;DwAAAAAAAAABACAAAAAiAAAAZHJzL2Rvd25yZXYueG1sUEsBAhQAFAAAAAgAh07iQBgMj8T9AgAA&#10;sQYAAA4AAAAAAAAAAQAgAAAAJwEAAGRycy9lMm9Eb2MueG1sUEsFBgAAAAAGAAYAWQEAAJYGAAAA&#10;AA==&#10;" path="m0,0l3705,0e">
                <v:path o:connectlocs="0,0;@0,0" o:connectangles="0,0"/>
                <v:fill on="f" focussize="0,0"/>
                <v:stroke weight="1.25pt" color="#000000" joinstyle="round"/>
                <v:imagedata o:title=""/>
                <o:lock v:ext="edit" aspectratio="f"/>
              </v:shape>
            </w:pict>
          </mc:Fallback>
        </mc:AlternateContent>
      </w:r>
      <w:r>
        <w:rPr>
          <w:rFonts w:hint="eastAsia" w:ascii="仿宋_GB2312" w:hAnsi="华文中宋" w:eastAsia="仿宋_GB2312"/>
          <w:b/>
          <w:color w:val="000000"/>
          <w:sz w:val="28"/>
          <w:szCs w:val="28"/>
        </w:rPr>
        <w:t xml:space="preserve">手    机：        13057224411  </w:t>
      </w:r>
    </w:p>
    <w:p>
      <w:pPr>
        <w:rPr>
          <w:rFonts w:ascii="仿宋_GB2312" w:eastAsia="仿宋_GB2312"/>
          <w:b/>
          <w:color w:val="000000"/>
          <w:sz w:val="28"/>
          <w:szCs w:val="28"/>
        </w:rPr>
      </w:pPr>
    </w:p>
    <w:p>
      <w:pPr>
        <w:rPr>
          <w:rFonts w:eastAsia="黑体"/>
          <w:color w:val="000000"/>
          <w:sz w:val="28"/>
          <w:szCs w:val="28"/>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jc w:val="center"/>
        <w:rPr>
          <w:rFonts w:eastAsia="黑体"/>
          <w:bCs/>
          <w:sz w:val="28"/>
        </w:rPr>
      </w:pPr>
      <w:r>
        <w:rPr>
          <w:rFonts w:hint="eastAsia" w:eastAsia="黑体"/>
          <w:bCs/>
          <w:sz w:val="28"/>
        </w:rPr>
        <w:t>江苏省科学技术协会制</w:t>
      </w:r>
    </w:p>
    <w:p>
      <w:pPr>
        <w:tabs>
          <w:tab w:val="left" w:pos="2400"/>
        </w:tabs>
        <w:jc w:val="center"/>
        <w:rPr>
          <w:rFonts w:eastAsia="黑体"/>
          <w:bCs/>
          <w:sz w:val="28"/>
        </w:rPr>
      </w:pPr>
      <w:r>
        <w:rPr>
          <w:rFonts w:eastAsia="黑体"/>
          <w:bCs/>
          <w:sz w:val="28"/>
        </w:rPr>
        <w:t>二〇二</w:t>
      </w:r>
      <w:r>
        <w:rPr>
          <w:rFonts w:hint="eastAsia" w:eastAsia="黑体"/>
          <w:bCs/>
          <w:sz w:val="28"/>
        </w:rPr>
        <w:t>三</w:t>
      </w:r>
      <w:r>
        <w:rPr>
          <w:rFonts w:eastAsia="黑体"/>
          <w:bCs/>
          <w:sz w:val="28"/>
        </w:rPr>
        <w:t>年</w:t>
      </w:r>
      <w:r>
        <w:rPr>
          <w:rFonts w:hint="eastAsia" w:eastAsia="黑体"/>
          <w:bCs/>
          <w:sz w:val="28"/>
        </w:rPr>
        <w:t>八</w:t>
      </w:r>
      <w:r>
        <w:rPr>
          <w:rFonts w:eastAsia="黑体"/>
          <w:bCs/>
          <w:sz w:val="28"/>
        </w:rPr>
        <w:t>月</w:t>
      </w:r>
    </w:p>
    <w:p>
      <w:pPr>
        <w:tabs>
          <w:tab w:val="left" w:pos="2400"/>
        </w:tabs>
        <w:rPr>
          <w:rFonts w:eastAsia="黑体"/>
          <w:b/>
          <w:bCs/>
          <w:sz w:val="28"/>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tabs>
          <w:tab w:val="left" w:pos="2400"/>
        </w:tabs>
        <w:rPr>
          <w:rFonts w:eastAsia="黑体"/>
          <w:b/>
          <w:bCs/>
          <w:sz w:val="28"/>
        </w:rPr>
      </w:pPr>
    </w:p>
    <w:p>
      <w:pPr>
        <w:jc w:val="center"/>
        <w:rPr>
          <w:rFonts w:eastAsia="黑体"/>
          <w:b/>
          <w:bCs/>
          <w:sz w:val="32"/>
          <w:szCs w:val="32"/>
        </w:rPr>
      </w:pPr>
      <w:r>
        <w:rPr>
          <w:rFonts w:eastAsia="黑体"/>
          <w:b/>
          <w:bCs/>
          <w:sz w:val="32"/>
          <w:szCs w:val="32"/>
        </w:rPr>
        <w:t>填表说明</w:t>
      </w:r>
    </w:p>
    <w:p>
      <w:pPr>
        <w:jc w:val="center"/>
        <w:rPr>
          <w:rFonts w:eastAsia="黑体"/>
          <w:b/>
          <w:bCs/>
        </w:rPr>
      </w:pPr>
    </w:p>
    <w:p>
      <w:pPr>
        <w:jc w:val="center"/>
        <w:rPr>
          <w:rFonts w:eastAsia="黑体"/>
          <w:b/>
          <w:bCs/>
        </w:rPr>
      </w:pPr>
    </w:p>
    <w:p>
      <w:pPr>
        <w:ind w:firstLine="560"/>
        <w:jc w:val="left"/>
        <w:rPr>
          <w:rFonts w:ascii="仿宋_GB2312" w:eastAsia="仿宋_GB2312"/>
          <w:sz w:val="28"/>
        </w:rPr>
      </w:pPr>
      <w:r>
        <w:rPr>
          <w:rFonts w:hint="eastAsia" w:ascii="仿宋_GB2312" w:eastAsia="仿宋_GB2312"/>
          <w:sz w:val="28"/>
        </w:rPr>
        <w:t>一、项目中期进展报告书是项目阶段性评价的重要依据，填写必须实事求是，保证填报内容真实、数据准确。</w:t>
      </w:r>
    </w:p>
    <w:p>
      <w:pPr>
        <w:ind w:firstLine="560"/>
        <w:jc w:val="left"/>
        <w:rPr>
          <w:rFonts w:ascii="仿宋_GB2312" w:eastAsia="仿宋_GB2312"/>
          <w:sz w:val="28"/>
        </w:rPr>
      </w:pPr>
      <w:r>
        <w:rPr>
          <w:rFonts w:hint="eastAsia" w:ascii="仿宋_GB2312" w:eastAsia="仿宋_GB2312"/>
          <w:sz w:val="28"/>
        </w:rPr>
        <w:t>二、项目类别按项目子项名称填写，无子项的项目除外。</w:t>
      </w:r>
    </w:p>
    <w:p>
      <w:pPr>
        <w:ind w:firstLine="560"/>
        <w:jc w:val="left"/>
        <w:rPr>
          <w:rFonts w:ascii="仿宋_GB2312" w:eastAsia="仿宋_GB2312"/>
          <w:sz w:val="28"/>
        </w:rPr>
      </w:pPr>
      <w:r>
        <w:rPr>
          <w:rFonts w:hint="eastAsia" w:ascii="仿宋_GB2312" w:eastAsia="仿宋_GB2312"/>
          <w:sz w:val="28"/>
        </w:rPr>
        <w:t>三、项目名称按项目立项文件公布的项目名称填写。</w:t>
      </w:r>
    </w:p>
    <w:p>
      <w:pPr>
        <w:ind w:firstLine="560"/>
        <w:jc w:val="left"/>
        <w:rPr>
          <w:rFonts w:ascii="仿宋_GB2312" w:eastAsia="仿宋_GB2312"/>
          <w:sz w:val="28"/>
        </w:rPr>
      </w:pPr>
      <w:r>
        <w:rPr>
          <w:rFonts w:hint="eastAsia" w:ascii="仿宋_GB2312" w:eastAsia="仿宋_GB2312"/>
          <w:sz w:val="28"/>
        </w:rPr>
        <w:t>四、项目工作开展及目标任务完成情况需提供图片、文字等材料作为佐证，附件与报告书一并提交。</w:t>
      </w:r>
    </w:p>
    <w:p>
      <w:pPr>
        <w:jc w:val="center"/>
        <w:rPr>
          <w:rFonts w:ascii="仿宋_GB2312" w:eastAsia="仿宋_GB2312"/>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p>
      <w:pPr>
        <w:jc w:val="center"/>
        <w:rPr>
          <w:b/>
          <w:sz w:val="30"/>
          <w:szCs w:val="30"/>
        </w:rPr>
      </w:pPr>
    </w:p>
    <w:tbl>
      <w:tblPr>
        <w:tblStyle w:val="6"/>
        <w:tblW w:w="11954"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86"/>
        <w:gridCol w:w="2478"/>
        <w:gridCol w:w="1025"/>
        <w:gridCol w:w="1681"/>
        <w:gridCol w:w="871"/>
        <w:gridCol w:w="1977"/>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61" w:hRule="atLeast"/>
        </w:trPr>
        <w:tc>
          <w:tcPr>
            <w:tcW w:w="1148" w:type="dxa"/>
            <w:gridSpan w:val="2"/>
            <w:vAlign w:val="center"/>
          </w:tcPr>
          <w:p>
            <w:pPr>
              <w:jc w:val="center"/>
              <w:rPr>
                <w:sz w:val="24"/>
              </w:rPr>
            </w:pPr>
            <w:r>
              <w:rPr>
                <w:sz w:val="24"/>
              </w:rPr>
              <w:t>项目</w:t>
            </w:r>
          </w:p>
          <w:p>
            <w:pPr>
              <w:jc w:val="center"/>
              <w:rPr>
                <w:sz w:val="24"/>
              </w:rPr>
            </w:pPr>
            <w:r>
              <w:rPr>
                <w:rFonts w:hint="eastAsia"/>
                <w:sz w:val="24"/>
              </w:rPr>
              <w:t>类别</w:t>
            </w:r>
          </w:p>
        </w:tc>
        <w:tc>
          <w:tcPr>
            <w:tcW w:w="8032" w:type="dxa"/>
            <w:gridSpan w:val="5"/>
            <w:vAlign w:val="center"/>
          </w:tcPr>
          <w:p>
            <w:pPr>
              <w:jc w:val="left"/>
              <w:rPr>
                <w:b/>
                <w:sz w:val="28"/>
                <w:szCs w:val="28"/>
              </w:rPr>
            </w:pPr>
            <w:r>
              <w:rPr>
                <w:rFonts w:hint="eastAsia" w:ascii="Times New Roman" w:hAnsi="Times New Roman" w:eastAsia="仿宋_GB2312"/>
                <w:sz w:val="32"/>
              </w:rPr>
              <w:t>科技为民服务实事专项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61" w:hRule="atLeast"/>
        </w:trPr>
        <w:tc>
          <w:tcPr>
            <w:tcW w:w="1148" w:type="dxa"/>
            <w:gridSpan w:val="2"/>
            <w:vAlign w:val="center"/>
          </w:tcPr>
          <w:p>
            <w:pPr>
              <w:jc w:val="center"/>
              <w:rPr>
                <w:sz w:val="24"/>
              </w:rPr>
            </w:pPr>
            <w:r>
              <w:rPr>
                <w:sz w:val="24"/>
              </w:rPr>
              <w:t>项目</w:t>
            </w:r>
          </w:p>
          <w:p>
            <w:pPr>
              <w:jc w:val="center"/>
              <w:rPr>
                <w:sz w:val="24"/>
              </w:rPr>
            </w:pPr>
            <w:r>
              <w:rPr>
                <w:sz w:val="24"/>
              </w:rPr>
              <w:t>名称</w:t>
            </w:r>
          </w:p>
        </w:tc>
        <w:tc>
          <w:tcPr>
            <w:tcW w:w="8032" w:type="dxa"/>
            <w:gridSpan w:val="5"/>
            <w:vAlign w:val="center"/>
          </w:tcPr>
          <w:p>
            <w:pPr>
              <w:jc w:val="left"/>
              <w:rPr>
                <w:rFonts w:ascii="仿宋" w:hAnsi="仿宋"/>
                <w:b/>
                <w:sz w:val="28"/>
                <w:szCs w:val="28"/>
              </w:rPr>
            </w:pPr>
            <w:r>
              <w:rPr>
                <w:rFonts w:ascii="Times New Roman" w:hAnsi="Times New Roman" w:eastAsia="仿宋_GB2312"/>
                <w:sz w:val="32"/>
              </w:rPr>
              <w:t>“</w:t>
            </w:r>
            <w:r>
              <w:rPr>
                <w:rFonts w:hint="eastAsia" w:ascii="Times New Roman" w:hAnsi="Times New Roman" w:eastAsia="仿宋_GB2312"/>
                <w:sz w:val="32"/>
              </w:rPr>
              <w:t>守护生命、健康成长</w:t>
            </w:r>
            <w:r>
              <w:rPr>
                <w:rFonts w:ascii="Times New Roman" w:hAnsi="Times New Roman" w:eastAsia="仿宋_GB2312"/>
                <w:sz w:val="32"/>
              </w:rPr>
              <w:t>”</w:t>
            </w:r>
            <w:r>
              <w:rPr>
                <w:rFonts w:hint="eastAsia" w:ascii="Times New Roman" w:hAnsi="Times New Roman" w:eastAsia="仿宋_GB2312"/>
                <w:sz w:val="32"/>
              </w:rPr>
              <w:t>青少年健康科普活动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45" w:hRule="atLeast"/>
        </w:trPr>
        <w:tc>
          <w:tcPr>
            <w:tcW w:w="1148" w:type="dxa"/>
            <w:gridSpan w:val="2"/>
            <w:vMerge w:val="restart"/>
            <w:vAlign w:val="center"/>
          </w:tcPr>
          <w:p>
            <w:pPr>
              <w:jc w:val="center"/>
              <w:rPr>
                <w:sz w:val="24"/>
              </w:rPr>
            </w:pPr>
            <w:r>
              <w:rPr>
                <w:sz w:val="24"/>
              </w:rPr>
              <w:t>项目负责人</w:t>
            </w:r>
          </w:p>
        </w:tc>
        <w:tc>
          <w:tcPr>
            <w:tcW w:w="2478" w:type="dxa"/>
            <w:tcBorders>
              <w:bottom w:val="single" w:color="auto" w:sz="4" w:space="0"/>
              <w:right w:val="single" w:color="auto" w:sz="4" w:space="0"/>
            </w:tcBorders>
            <w:vAlign w:val="center"/>
          </w:tcPr>
          <w:p>
            <w:pPr>
              <w:jc w:val="center"/>
              <w:rPr>
                <w:sz w:val="24"/>
              </w:rPr>
            </w:pPr>
            <w:r>
              <w:rPr>
                <w:sz w:val="24"/>
              </w:rPr>
              <w:t>姓名</w:t>
            </w:r>
          </w:p>
        </w:tc>
        <w:tc>
          <w:tcPr>
            <w:tcW w:w="1025" w:type="dxa"/>
            <w:tcBorders>
              <w:left w:val="single" w:color="auto" w:sz="4" w:space="0"/>
              <w:bottom w:val="single" w:color="auto" w:sz="4" w:space="0"/>
              <w:right w:val="single" w:color="auto" w:sz="4" w:space="0"/>
            </w:tcBorders>
            <w:vAlign w:val="center"/>
          </w:tcPr>
          <w:p>
            <w:pPr>
              <w:rPr>
                <w:sz w:val="24"/>
              </w:rPr>
            </w:pPr>
            <w:r>
              <w:rPr>
                <w:rFonts w:hint="eastAsia"/>
                <w:sz w:val="24"/>
              </w:rPr>
              <w:t>林莉莉</w:t>
            </w:r>
          </w:p>
        </w:tc>
        <w:tc>
          <w:tcPr>
            <w:tcW w:w="1681" w:type="dxa"/>
            <w:tcBorders>
              <w:left w:val="single" w:color="auto" w:sz="4" w:space="0"/>
              <w:bottom w:val="single" w:color="auto" w:sz="4" w:space="0"/>
              <w:right w:val="single" w:color="auto" w:sz="4" w:space="0"/>
            </w:tcBorders>
            <w:vAlign w:val="center"/>
          </w:tcPr>
          <w:p>
            <w:pPr>
              <w:jc w:val="center"/>
              <w:rPr>
                <w:sz w:val="24"/>
              </w:rPr>
            </w:pPr>
            <w:r>
              <w:rPr>
                <w:rFonts w:hint="eastAsia"/>
                <w:sz w:val="24"/>
              </w:rPr>
              <w:t>出生年月</w:t>
            </w:r>
          </w:p>
        </w:tc>
        <w:tc>
          <w:tcPr>
            <w:tcW w:w="2848" w:type="dxa"/>
            <w:gridSpan w:val="2"/>
            <w:tcBorders>
              <w:left w:val="single" w:color="auto" w:sz="4" w:space="0"/>
              <w:bottom w:val="single" w:color="auto" w:sz="4" w:space="0"/>
            </w:tcBorders>
            <w:vAlign w:val="center"/>
          </w:tcPr>
          <w:p>
            <w:pPr>
              <w:jc w:val="left"/>
              <w:rPr>
                <w:sz w:val="24"/>
              </w:rPr>
            </w:pPr>
            <w:r>
              <w:rPr>
                <w:rFonts w:hint="eastAsia"/>
                <w:sz w:val="24"/>
              </w:rPr>
              <w:t>1975.7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45" w:hRule="atLeast"/>
        </w:trPr>
        <w:tc>
          <w:tcPr>
            <w:tcW w:w="1148" w:type="dxa"/>
            <w:gridSpan w:val="2"/>
            <w:vMerge w:val="continue"/>
            <w:vAlign w:val="center"/>
          </w:tcPr>
          <w:p>
            <w:pPr>
              <w:jc w:val="center"/>
              <w:rPr>
                <w:sz w:val="24"/>
              </w:rPr>
            </w:pPr>
          </w:p>
        </w:tc>
        <w:tc>
          <w:tcPr>
            <w:tcW w:w="2478" w:type="dxa"/>
            <w:tcBorders>
              <w:top w:val="single" w:color="auto" w:sz="4" w:space="0"/>
              <w:bottom w:val="single" w:color="auto" w:sz="4" w:space="0"/>
              <w:right w:val="single" w:color="auto" w:sz="4" w:space="0"/>
            </w:tcBorders>
            <w:vAlign w:val="center"/>
          </w:tcPr>
          <w:p>
            <w:pPr>
              <w:jc w:val="center"/>
              <w:rPr>
                <w:sz w:val="24"/>
              </w:rPr>
            </w:pPr>
            <w:r>
              <w:rPr>
                <w:rFonts w:hint="eastAsia"/>
                <w:sz w:val="24"/>
              </w:rPr>
              <w:t>职务</w:t>
            </w:r>
          </w:p>
          <w:p>
            <w:pPr>
              <w:jc w:val="center"/>
              <w:rPr>
                <w:sz w:val="24"/>
              </w:rPr>
            </w:pPr>
            <w:r>
              <w:rPr>
                <w:rFonts w:hint="eastAsia"/>
                <w:sz w:val="24"/>
              </w:rPr>
              <w:t>职称</w:t>
            </w:r>
          </w:p>
        </w:tc>
        <w:tc>
          <w:tcPr>
            <w:tcW w:w="1025"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教科研处主任，教授</w:t>
            </w:r>
          </w:p>
        </w:tc>
        <w:tc>
          <w:tcPr>
            <w:tcW w:w="1681" w:type="dxa"/>
            <w:tcBorders>
              <w:top w:val="single" w:color="auto" w:sz="4" w:space="0"/>
              <w:left w:val="single" w:color="auto" w:sz="4" w:space="0"/>
              <w:bottom w:val="single" w:color="auto" w:sz="4" w:space="0"/>
              <w:right w:val="single" w:color="auto" w:sz="4" w:space="0"/>
            </w:tcBorders>
            <w:vAlign w:val="center"/>
          </w:tcPr>
          <w:p>
            <w:pPr>
              <w:ind w:firstLine="57" w:firstLineChars="24"/>
              <w:jc w:val="center"/>
              <w:rPr>
                <w:sz w:val="24"/>
              </w:rPr>
            </w:pPr>
            <w:r>
              <w:rPr>
                <w:rFonts w:hint="eastAsia"/>
                <w:sz w:val="24"/>
              </w:rPr>
              <w:t>手机</w:t>
            </w:r>
          </w:p>
        </w:tc>
        <w:tc>
          <w:tcPr>
            <w:tcW w:w="2848" w:type="dxa"/>
            <w:gridSpan w:val="2"/>
            <w:tcBorders>
              <w:top w:val="single" w:color="auto" w:sz="4" w:space="0"/>
              <w:left w:val="single" w:color="auto" w:sz="4" w:space="0"/>
              <w:bottom w:val="single" w:color="auto" w:sz="4" w:space="0"/>
            </w:tcBorders>
            <w:vAlign w:val="center"/>
          </w:tcPr>
          <w:p>
            <w:pPr>
              <w:rPr>
                <w:sz w:val="24"/>
              </w:rPr>
            </w:pPr>
            <w:r>
              <w:rPr>
                <w:rFonts w:hint="eastAsia"/>
                <w:sz w:val="24"/>
              </w:rPr>
              <w:t>13057224411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45" w:hRule="atLeast"/>
        </w:trPr>
        <w:tc>
          <w:tcPr>
            <w:tcW w:w="1148" w:type="dxa"/>
            <w:gridSpan w:val="2"/>
            <w:vMerge w:val="continue"/>
            <w:vAlign w:val="center"/>
          </w:tcPr>
          <w:p>
            <w:pPr>
              <w:jc w:val="center"/>
              <w:rPr>
                <w:sz w:val="24"/>
              </w:rPr>
            </w:pPr>
          </w:p>
        </w:tc>
        <w:tc>
          <w:tcPr>
            <w:tcW w:w="2478" w:type="dxa"/>
            <w:tcBorders>
              <w:top w:val="single" w:color="auto" w:sz="4" w:space="0"/>
              <w:bottom w:val="single" w:color="auto" w:sz="4" w:space="0"/>
              <w:right w:val="single" w:color="auto" w:sz="4" w:space="0"/>
            </w:tcBorders>
            <w:vAlign w:val="center"/>
          </w:tcPr>
          <w:p>
            <w:pPr>
              <w:jc w:val="center"/>
              <w:rPr>
                <w:sz w:val="24"/>
              </w:rPr>
            </w:pPr>
            <w:r>
              <w:rPr>
                <w:rFonts w:hint="eastAsia"/>
                <w:sz w:val="24"/>
              </w:rPr>
              <w:t>工作</w:t>
            </w:r>
          </w:p>
          <w:p>
            <w:pPr>
              <w:jc w:val="center"/>
              <w:rPr>
                <w:sz w:val="24"/>
              </w:rPr>
            </w:pPr>
            <w:r>
              <w:rPr>
                <w:sz w:val="24"/>
              </w:rPr>
              <w:t>单位</w:t>
            </w:r>
          </w:p>
        </w:tc>
        <w:tc>
          <w:tcPr>
            <w:tcW w:w="5554" w:type="dxa"/>
            <w:gridSpan w:val="4"/>
            <w:tcBorders>
              <w:top w:val="single" w:color="auto" w:sz="4" w:space="0"/>
              <w:left w:val="single" w:color="auto" w:sz="4" w:space="0"/>
              <w:bottom w:val="single" w:color="auto" w:sz="4" w:space="0"/>
            </w:tcBorders>
            <w:vAlign w:val="center"/>
          </w:tcPr>
          <w:p>
            <w:pPr>
              <w:rPr>
                <w:sz w:val="24"/>
              </w:rPr>
            </w:pPr>
            <w:r>
              <w:rPr>
                <w:rFonts w:hint="eastAsia"/>
                <w:sz w:val="24"/>
              </w:rPr>
              <w:t>无锡卫生高等职业技术学校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086" w:hRule="atLeast"/>
        </w:trPr>
        <w:tc>
          <w:tcPr>
            <w:tcW w:w="9180" w:type="dxa"/>
            <w:gridSpan w:val="7"/>
          </w:tcPr>
          <w:p>
            <w:pPr>
              <w:spacing w:before="156" w:beforeLines="50" w:after="156" w:afterLines="50" w:line="400" w:lineRule="exact"/>
              <w:rPr>
                <w:rFonts w:ascii="仿宋" w:hAnsi="仿宋"/>
                <w:sz w:val="24"/>
              </w:rPr>
            </w:pPr>
            <w:r>
              <w:rPr>
                <w:rFonts w:hint="eastAsia" w:ascii="宋体" w:hAnsi="宋体"/>
                <w:b/>
                <w:sz w:val="24"/>
              </w:rPr>
              <w:t>一、立项以来工作开展情况</w:t>
            </w:r>
            <w:r>
              <w:rPr>
                <w:rFonts w:hint="eastAsia" w:ascii="仿宋" w:hAnsi="仿宋"/>
                <w:sz w:val="24"/>
              </w:rPr>
              <w:t>（围绕项目目标已开展的工作，包括工作具体内容、解决的问题及产生的影响。需提供必要的佐证材料。）</w:t>
            </w:r>
          </w:p>
          <w:p>
            <w:pPr>
              <w:spacing w:line="360" w:lineRule="auto"/>
              <w:ind w:firstLine="480" w:firstLineChars="200"/>
              <w:rPr>
                <w:rFonts w:hint="eastAsia" w:ascii="宋体" w:hAnsi="宋体"/>
                <w:sz w:val="24"/>
              </w:rPr>
            </w:pPr>
            <w:r>
              <w:rPr>
                <w:rFonts w:hint="eastAsia" w:ascii="宋体" w:hAnsi="宋体"/>
                <w:sz w:val="24"/>
              </w:rPr>
              <w:t>项目立项以来，依托江苏省药理学会科技服务专家团队，成立了由高校、职校科普专家组成的项目实施团队共计14人，分布在全省各个城市。对照目标任务，项目团队积极开展青少年健康科普活动，截止8月，项目组全体成员在省内6个城市，面向幼儿园、中小学和大学生群体开展9场青少年健康科普教育活动，其中科普讲座4场，科普体验3场，科普技能训练2场；健康科普系列活动的内容包括健康知识宣传，健康技能训练、禁毒知识讲座和祖国传统文化传播。</w:t>
            </w:r>
          </w:p>
          <w:p>
            <w:pPr>
              <w:autoSpaceDE w:val="0"/>
              <w:autoSpaceDN w:val="0"/>
              <w:spacing w:line="360" w:lineRule="auto"/>
              <w:ind w:left="45" w:firstLine="480" w:firstLineChars="200"/>
              <w:jc w:val="left"/>
              <w:rPr>
                <w:rFonts w:hint="eastAsia" w:ascii="宋体" w:hAnsi="宋体"/>
                <w:sz w:val="24"/>
              </w:rPr>
            </w:pPr>
            <w:r>
              <w:rPr>
                <w:rFonts w:hint="eastAsia" w:ascii="宋体" w:hAnsi="宋体"/>
                <w:sz w:val="24"/>
              </w:rPr>
              <w:t xml:space="preserve">结合青少年学习经历和关心的问题，针对不同层次青少年制定不同科普活动，通过开展科普讲座、技能培训、实训基地开发等系列校园科普活动，使学生客观全面地认识到科技发展的现状，培养学生从事科学研究的兴趣，一丝不苟的科研态度和脚踏实地科研精神；将健康科普教育渗入日常专业学习中，帮助青少年养成健康生活习惯和行为，促进青少年健康成长，提高全民健康水平，助力健康中国。同时，活动的开展也带动大学生、青年教师加入科普宣传志愿者队伍，向身边的人进行科技传播。 </w:t>
            </w:r>
          </w:p>
          <w:p>
            <w:pPr>
              <w:spacing w:line="360" w:lineRule="auto"/>
              <w:ind w:firstLine="480" w:firstLineChars="200"/>
              <w:rPr>
                <w:rFonts w:hint="eastAsia" w:ascii="宋体" w:hAnsi="宋体"/>
                <w:sz w:val="24"/>
              </w:rPr>
            </w:pPr>
            <w:r>
              <w:rPr>
                <w:rFonts w:hint="eastAsia" w:ascii="宋体" w:hAnsi="宋体"/>
                <w:sz w:val="24"/>
              </w:rPr>
              <w:t>江苏省药理学会以学会网站、微信公众号为载体，充分利用互联网的优势，积极宣传推广健康科普活动，</w:t>
            </w:r>
            <w:r>
              <w:rPr>
                <w:rFonts w:ascii="宋体" w:hAnsi="宋体"/>
                <w:sz w:val="24"/>
              </w:rPr>
              <w:t>向公众推广传播</w:t>
            </w:r>
            <w:r>
              <w:rPr>
                <w:rFonts w:hint="eastAsia" w:ascii="宋体" w:hAnsi="宋体"/>
                <w:sz w:val="24"/>
              </w:rPr>
              <w:t>健康</w:t>
            </w:r>
            <w:r>
              <w:rPr>
                <w:rFonts w:ascii="宋体" w:hAnsi="宋体"/>
                <w:sz w:val="24"/>
              </w:rPr>
              <w:t>科普知识，力争让更多民众参与到</w:t>
            </w:r>
            <w:r>
              <w:rPr>
                <w:rFonts w:hint="eastAsia" w:ascii="宋体" w:hAnsi="宋体"/>
                <w:sz w:val="24"/>
              </w:rPr>
              <w:t>关注青少年健康成长的</w:t>
            </w:r>
            <w:r>
              <w:rPr>
                <w:rFonts w:ascii="宋体" w:hAnsi="宋体"/>
                <w:sz w:val="24"/>
              </w:rPr>
              <w:t>知识宣传中来，让科普知识惠及更多</w:t>
            </w:r>
            <w:r>
              <w:rPr>
                <w:rFonts w:hint="eastAsia" w:ascii="宋体" w:hAnsi="宋体"/>
                <w:sz w:val="24"/>
              </w:rPr>
              <w:t>群体</w:t>
            </w:r>
            <w:r>
              <w:rPr>
                <w:rFonts w:ascii="宋体" w:hAnsi="宋体"/>
                <w:sz w:val="24"/>
              </w:rPr>
              <w:t>，这</w:t>
            </w:r>
            <w:r>
              <w:rPr>
                <w:rFonts w:hint="eastAsia" w:ascii="宋体" w:hAnsi="宋体"/>
                <w:sz w:val="24"/>
              </w:rPr>
              <w:t>不仅是广大科技工作者关注青少年健康成长的</w:t>
            </w:r>
            <w:r>
              <w:rPr>
                <w:rFonts w:ascii="宋体" w:hAnsi="宋体"/>
                <w:sz w:val="24"/>
              </w:rPr>
              <w:t>生动实践，更是</w:t>
            </w:r>
            <w:r>
              <w:rPr>
                <w:rFonts w:hint="eastAsia" w:ascii="宋体" w:hAnsi="宋体"/>
                <w:sz w:val="24"/>
              </w:rPr>
              <w:t>学会</w:t>
            </w:r>
            <w:r>
              <w:rPr>
                <w:rFonts w:ascii="宋体" w:hAnsi="宋体"/>
                <w:sz w:val="24"/>
              </w:rPr>
              <w:t>承担社会责任的重要探索。</w:t>
            </w:r>
          </w:p>
          <w:p>
            <w:pPr>
              <w:spacing w:line="360" w:lineRule="auto"/>
              <w:ind w:firstLine="482" w:firstLineChars="200"/>
              <w:rPr>
                <w:rFonts w:hint="eastAsia" w:ascii="宋体" w:hAnsi="宋体"/>
                <w:b/>
                <w:sz w:val="24"/>
              </w:rPr>
            </w:pPr>
            <w:r>
              <w:rPr>
                <w:rFonts w:ascii="宋体" w:hAnsi="宋体"/>
                <w:b/>
                <w:sz w:val="24"/>
              </w:rPr>
              <w:drawing>
                <wp:inline distT="0" distB="0" distL="0" distR="0">
                  <wp:extent cx="5076825" cy="4562475"/>
                  <wp:effectExtent l="0" t="0" r="9525" b="9525"/>
                  <wp:docPr id="48" name="图片 48" descr="C:\Users\lenovo\Documents\WeChat Files\wxid_ao8a2o3c4k0011\FileStorage\Temp\1692943849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enovo\Documents\WeChat Files\wxid_ao8a2o3c4k0011\FileStorage\Temp\16929438491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76825" cy="4562475"/>
                          </a:xfrm>
                          <a:prstGeom prst="rect">
                            <a:avLst/>
                          </a:prstGeom>
                          <a:noFill/>
                          <a:ln>
                            <a:noFill/>
                          </a:ln>
                        </pic:spPr>
                      </pic:pic>
                    </a:graphicData>
                  </a:graphic>
                </wp:inline>
              </w:drawing>
            </w:r>
          </w:p>
          <w:p>
            <w:pPr>
              <w:spacing w:line="360" w:lineRule="auto"/>
              <w:ind w:firstLine="420" w:firstLineChars="200"/>
              <w:rPr>
                <w:rFonts w:hint="eastAsia" w:ascii="宋体" w:hAnsi="宋体"/>
                <w:b/>
                <w:sz w:val="24"/>
              </w:rPr>
            </w:pPr>
            <w:r>
              <w:drawing>
                <wp:inline distT="0" distB="0" distL="0" distR="0">
                  <wp:extent cx="5105400" cy="3829685"/>
                  <wp:effectExtent l="0" t="0" r="0" b="0"/>
                  <wp:docPr id="49" name="图片 49" descr="http://www.jsphars.org/wp-content/uploads/2023/04/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www.jsphars.org/wp-content/uploads/2023/04/1-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11218" cy="3834566"/>
                          </a:xfrm>
                          <a:prstGeom prst="rect">
                            <a:avLst/>
                          </a:prstGeom>
                          <a:noFill/>
                          <a:ln>
                            <a:noFill/>
                          </a:ln>
                        </pic:spPr>
                      </pic:pic>
                    </a:graphicData>
                  </a:graphic>
                </wp:inline>
              </w:drawing>
            </w:r>
          </w:p>
          <w:p>
            <w:pPr>
              <w:spacing w:line="360" w:lineRule="auto"/>
              <w:ind w:firstLine="420" w:firstLineChars="200"/>
              <w:rPr>
                <w:rFonts w:hint="eastAsia" w:ascii="宋体" w:hAnsi="宋体"/>
                <w:b/>
                <w:sz w:val="24"/>
              </w:rPr>
            </w:pPr>
            <w:r>
              <w:drawing>
                <wp:inline distT="0" distB="0" distL="0" distR="0">
                  <wp:extent cx="4933950" cy="3704590"/>
                  <wp:effectExtent l="0" t="0" r="0" b="0"/>
                  <wp:docPr id="50" name="图片 50" descr="http://www.jsphars.org/wp-content/uploads/2023/0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www.jsphars.org/wp-content/uploads/2023/05/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33950" cy="3704916"/>
                          </a:xfrm>
                          <a:prstGeom prst="rect">
                            <a:avLst/>
                          </a:prstGeom>
                          <a:noFill/>
                          <a:ln>
                            <a:noFill/>
                          </a:ln>
                        </pic:spPr>
                      </pic:pic>
                    </a:graphicData>
                  </a:graphic>
                </wp:inline>
              </w:drawing>
            </w:r>
          </w:p>
          <w:p>
            <w:pPr>
              <w:spacing w:line="360" w:lineRule="auto"/>
              <w:ind w:firstLine="420" w:firstLineChars="200"/>
              <w:rPr>
                <w:rFonts w:hint="eastAsia" w:ascii="宋体" w:hAnsi="宋体"/>
                <w:b/>
                <w:sz w:val="24"/>
              </w:rPr>
            </w:pPr>
            <w:r>
              <w:drawing>
                <wp:inline distT="0" distB="0" distL="0" distR="0">
                  <wp:extent cx="4933950" cy="3148965"/>
                  <wp:effectExtent l="0" t="0" r="0" b="0"/>
                  <wp:docPr id="51" name="图片 51" descr="http://www.jsphars.org/wp-content/uploads/2023/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www.jsphars.org/wp-content/uploads/2023/08/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39077" cy="3152625"/>
                          </a:xfrm>
                          <a:prstGeom prst="rect">
                            <a:avLst/>
                          </a:prstGeom>
                          <a:noFill/>
                          <a:ln>
                            <a:noFill/>
                          </a:ln>
                        </pic:spPr>
                      </pic:pic>
                    </a:graphicData>
                  </a:graphic>
                </wp:inline>
              </w:drawing>
            </w:r>
          </w:p>
          <w:p>
            <w:pPr>
              <w:spacing w:line="360" w:lineRule="auto"/>
              <w:ind w:firstLine="482" w:firstLineChars="200"/>
              <w:rPr>
                <w:rFonts w:hint="eastAsia" w:ascii="宋体" w:hAnsi="宋体"/>
                <w:b/>
                <w:sz w:val="24"/>
              </w:rPr>
            </w:pPr>
          </w:p>
          <w:p>
            <w:pPr>
              <w:spacing w:line="360" w:lineRule="auto"/>
              <w:ind w:firstLine="482" w:firstLineChars="200"/>
              <w:rPr>
                <w:rFonts w:hint="eastAsia" w:ascii="宋体" w:hAnsi="宋体"/>
                <w:b/>
                <w:sz w:val="24"/>
              </w:rPr>
            </w:pPr>
          </w:p>
          <w:p>
            <w:pPr>
              <w:spacing w:line="360" w:lineRule="auto"/>
              <w:ind w:firstLine="482" w:firstLineChars="200"/>
              <w:rPr>
                <w:rFonts w:hint="eastAsia" w:ascii="宋体" w:hAnsi="宋体"/>
                <w:b/>
                <w:sz w:val="24"/>
              </w:rPr>
            </w:pPr>
          </w:p>
          <w:p>
            <w:pPr>
              <w:spacing w:line="360" w:lineRule="auto"/>
              <w:ind w:firstLine="482" w:firstLineChars="200"/>
              <w:rPr>
                <w:rFonts w:hint="eastAsia" w:ascii="宋体" w:hAnsi="宋体"/>
                <w:b/>
                <w:sz w:val="24"/>
              </w:rPr>
            </w:pPr>
          </w:p>
          <w:p>
            <w:pPr>
              <w:spacing w:line="360" w:lineRule="auto"/>
              <w:ind w:firstLine="482" w:firstLineChars="200"/>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7078" w:hRule="atLeast"/>
        </w:trPr>
        <w:tc>
          <w:tcPr>
            <w:tcW w:w="9180" w:type="dxa"/>
            <w:gridSpan w:val="7"/>
          </w:tcPr>
          <w:p>
            <w:pPr>
              <w:spacing w:before="156" w:beforeLines="50" w:after="156" w:afterLines="50" w:line="400" w:lineRule="exact"/>
              <w:rPr>
                <w:rFonts w:ascii="仿宋" w:hAnsi="仿宋"/>
                <w:sz w:val="24"/>
              </w:rPr>
            </w:pPr>
            <w:r>
              <w:rPr>
                <w:rFonts w:hint="eastAsia" w:ascii="宋体" w:hAnsi="宋体"/>
                <w:b/>
                <w:sz w:val="24"/>
              </w:rPr>
              <w:t>二、各项指标任务已完成情况</w:t>
            </w:r>
            <w:r>
              <w:rPr>
                <w:rFonts w:hint="eastAsia" w:ascii="仿宋" w:hAnsi="仿宋"/>
                <w:sz w:val="24"/>
              </w:rPr>
              <w:t>（逐项列举说明，定量与定性相结合，定量必须准确，定性必须客观。需提供必要的佐证材料。）</w:t>
            </w:r>
          </w:p>
          <w:p>
            <w:pPr>
              <w:spacing w:line="360" w:lineRule="auto"/>
              <w:ind w:firstLine="480" w:firstLineChars="200"/>
              <w:rPr>
                <w:rStyle w:val="8"/>
                <w:rFonts w:hint="eastAsia" w:ascii="仿宋" w:hAnsi="仿宋" w:eastAsia="仿宋" w:cs="仿宋"/>
                <w:color w:val="373737"/>
                <w:sz w:val="24"/>
                <w:szCs w:val="24"/>
                <w:shd w:val="clear" w:color="auto" w:fill="FFFFFF"/>
              </w:rPr>
            </w:pPr>
            <w:r>
              <w:rPr>
                <w:rStyle w:val="8"/>
                <w:rFonts w:hint="eastAsia" w:ascii="仿宋" w:hAnsi="仿宋" w:eastAsia="仿宋" w:cs="仿宋"/>
                <w:b w:val="0"/>
                <w:bCs w:val="0"/>
                <w:color w:val="373737"/>
                <w:sz w:val="24"/>
                <w:szCs w:val="24"/>
                <w:shd w:val="clear" w:color="auto" w:fill="FFFFFF"/>
              </w:rPr>
              <w:t>1、为更好展现学会的社会服务能力，紧紧围绕江苏省药理学会2023年“守护生命、健康成长”青少年健康科普服务实事专项活动，江苏省药理学会定目标，明方向，有规划、有节凑、按计划推动项目顺利开展。2023年3月26日江苏省药理学会教学药理专委会委员，</w:t>
            </w:r>
            <w:r>
              <w:rPr>
                <w:rStyle w:val="8"/>
                <w:rFonts w:hint="eastAsia" w:ascii="仿宋" w:hAnsi="仿宋" w:eastAsia="仿宋" w:cs="仿宋"/>
                <w:bCs w:val="0"/>
                <w:color w:val="373737"/>
                <w:sz w:val="24"/>
                <w:szCs w:val="24"/>
                <w:shd w:val="clear" w:color="auto" w:fill="FFFFFF"/>
              </w:rPr>
              <w:t>南通</w:t>
            </w:r>
            <w:r>
              <w:rPr>
                <w:rStyle w:val="8"/>
                <w:rFonts w:hint="eastAsia" w:ascii="仿宋" w:hAnsi="仿宋" w:eastAsia="仿宋" w:cs="仿宋"/>
                <w:b w:val="0"/>
                <w:bCs w:val="0"/>
                <w:color w:val="373737"/>
                <w:sz w:val="24"/>
                <w:szCs w:val="24"/>
                <w:shd w:val="clear" w:color="auto" w:fill="FFFFFF"/>
              </w:rPr>
              <w:t>卫生高等职业技术学校任亚丽副教授带领学会会员一行开展“职业体验筑梦健康”科普活动，通师一附小二十多个充满活力的少先队员开启一段愉快的医学探秘体验。</w:t>
            </w:r>
          </w:p>
          <w:p>
            <w:pPr>
              <w:spacing w:line="360" w:lineRule="auto"/>
              <w:rPr>
                <w:rFonts w:hint="eastAsia" w:asciiTheme="minorHAnsi" w:hAnsiTheme="minorHAnsi" w:eastAsiaTheme="minorEastAsia" w:cstheme="minorBidi"/>
              </w:rPr>
            </w:pPr>
            <w:r>
              <w:rPr>
                <w:rFonts w:ascii="宋体" w:hAnsi="宋体" w:cs="宋体"/>
                <w:sz w:val="24"/>
                <w:szCs w:val="24"/>
              </w:rPr>
              <w:drawing>
                <wp:inline distT="0" distB="0" distL="0" distR="0">
                  <wp:extent cx="2581275" cy="1714500"/>
                  <wp:effectExtent l="0" t="0" r="9525" b="0"/>
                  <wp:docPr id="34" name="图片 34"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说明: 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81275" cy="1714500"/>
                          </a:xfrm>
                          <a:prstGeom prst="rect">
                            <a:avLst/>
                          </a:prstGeom>
                          <a:noFill/>
                          <a:ln>
                            <a:noFill/>
                          </a:ln>
                        </pic:spPr>
                      </pic:pic>
                    </a:graphicData>
                  </a:graphic>
                </wp:inline>
              </w:drawing>
            </w:r>
            <w:r>
              <w:drawing>
                <wp:inline distT="0" distB="0" distL="0" distR="0">
                  <wp:extent cx="2638425" cy="17621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38425" cy="1762125"/>
                          </a:xfrm>
                          <a:prstGeom prst="rect">
                            <a:avLst/>
                          </a:prstGeom>
                          <a:noFill/>
                          <a:ln>
                            <a:noFill/>
                          </a:ln>
                        </pic:spPr>
                      </pic:pic>
                    </a:graphicData>
                  </a:graphic>
                </wp:inline>
              </w:drawing>
            </w:r>
          </w:p>
          <w:p>
            <w:pPr>
              <w:spacing w:line="360" w:lineRule="auto"/>
            </w:pPr>
            <w:r>
              <w:drawing>
                <wp:inline distT="0" distB="0" distL="0" distR="0">
                  <wp:extent cx="2647950" cy="17049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47950" cy="1704975"/>
                          </a:xfrm>
                          <a:prstGeom prst="rect">
                            <a:avLst/>
                          </a:prstGeom>
                          <a:noFill/>
                          <a:ln>
                            <a:noFill/>
                          </a:ln>
                        </pic:spPr>
                      </pic:pic>
                    </a:graphicData>
                  </a:graphic>
                </wp:inline>
              </w:drawing>
            </w:r>
            <w:r>
              <w:drawing>
                <wp:inline distT="0" distB="0" distL="0" distR="0">
                  <wp:extent cx="2438400" cy="1733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38400" cy="1733550"/>
                          </a:xfrm>
                          <a:prstGeom prst="rect">
                            <a:avLst/>
                          </a:prstGeom>
                          <a:noFill/>
                          <a:ln>
                            <a:noFill/>
                          </a:ln>
                        </pic:spPr>
                      </pic:pic>
                    </a:graphicData>
                  </a:graphic>
                </wp:inline>
              </w:drawing>
            </w:r>
          </w:p>
          <w:p>
            <w:pPr>
              <w:spacing w:line="360" w:lineRule="auto"/>
              <w:jc w:val="left"/>
              <w:rPr>
                <w:rFonts w:ascii="仿宋" w:hAnsi="仿宋" w:eastAsia="仿宋" w:cs="仿宋"/>
                <w:b/>
                <w:bCs/>
                <w:sz w:val="24"/>
                <w:szCs w:val="24"/>
              </w:rPr>
            </w:pPr>
            <w:r>
              <w:rPr>
                <w:rFonts w:hint="eastAsia" w:ascii="仿宋" w:hAnsi="仿宋" w:eastAsia="仿宋" w:cs="仿宋"/>
                <w:b/>
                <w:bCs/>
                <w:sz w:val="24"/>
                <w:szCs w:val="24"/>
              </w:rPr>
              <w:t>任亚丽副教授团队首先带领学生到了人体生命科学馆，了解身体结构，探索人体奥秘，学习人体小知识。在任老师的带领下，孩子们参观了人体标本、观看3D动画、佩戴VR眼镜、参与知识互动小游戏，通过沉浸式参与，认识了心、肝、脾、肺、肾等脏器，观看了肌肉、神经、骨骼等组织，了解到自己出生前在妈妈的肚子里游泳，肾可以过滤很多身体代谢的废物、抽烟对肺的伤害等都觉得很新奇，超多的人体结构让学生们看得眼花缭乱，津津有味，真实的参观让孩子们认知人体正常结构，树立爱护身体的理念，养成良好的生活习惯。学生们第二站来到护理实训楼，有序参观手术室、母婴保健室和居家养老实训室，体验护理职业特征！在手术室里，许多大型仪器和手术床都让学生们充满好奇，感到特别新鲜，摸摸这里摸摸那里，认真听着老师讲着各种仪器！在母婴保健和居家养老实验室里，学生们看到了许多新奇玩意儿，有奇形怪状的梳子，有各种各样的乐器，有放大的扑克牌，有带放大镜的指甲剪，孩子们十分新奇，仔细观察，爱不释手。通过参观体验，学生们纷纷表示，觉得自己能健康成长实在不易，爸爸妈妈和医护人员都付出很多，以后要好好生活，健康成长。</w:t>
            </w:r>
          </w:p>
          <w:p>
            <w:pPr>
              <w:spacing w:line="360" w:lineRule="auto"/>
              <w:ind w:firstLine="361" w:firstLineChars="150"/>
              <w:jc w:val="left"/>
              <w:rPr>
                <w:rFonts w:hint="eastAsia" w:ascii="仿宋" w:hAnsi="仿宋" w:eastAsia="仿宋" w:cs="仿宋"/>
                <w:b/>
                <w:bCs/>
                <w:sz w:val="24"/>
                <w:szCs w:val="24"/>
              </w:rPr>
            </w:pPr>
            <w:r>
              <w:rPr>
                <w:rFonts w:hint="eastAsia" w:ascii="仿宋" w:hAnsi="仿宋" w:eastAsia="仿宋" w:cs="仿宋"/>
                <w:b/>
                <w:bCs/>
                <w:sz w:val="24"/>
                <w:szCs w:val="24"/>
              </w:rPr>
              <w:t>2、为增强研究生和大学生同学的自救互救能力，推进新时代文明实践科普宣传建设，学习和掌握急救技能，有助于在紧急情况发生时及时自救或对他人实施救助。2023年3月29日，江苏省药理学会教学药理专委会在中国药科大学江宁校区综合研发楼一楼会议室，为研究生和本科生同学开展题为《常用的急救知识与技能》的科普讲座，该讲座有二十余名同学参与。江苏省药理学会教学药理专委会秘书长、省科协首席科技传播专家、科普演讲专家、中国药科大学陈刚领副教授做了急救知识和技能科普讲座。</w:t>
            </w:r>
          </w:p>
          <w:p>
            <w:pPr>
              <w:spacing w:line="360" w:lineRule="auto"/>
              <w:rPr>
                <w:rFonts w:hint="eastAsia" w:asciiTheme="minorHAnsi" w:hAnsiTheme="minorHAnsi" w:eastAsiaTheme="minorEastAsia" w:cstheme="minorBidi"/>
              </w:rPr>
            </w:pPr>
            <w:r>
              <w:drawing>
                <wp:inline distT="0" distB="0" distL="0" distR="0">
                  <wp:extent cx="2714625" cy="17716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14625" cy="1771650"/>
                          </a:xfrm>
                          <a:prstGeom prst="rect">
                            <a:avLst/>
                          </a:prstGeom>
                          <a:noFill/>
                          <a:ln>
                            <a:noFill/>
                          </a:ln>
                        </pic:spPr>
                      </pic:pic>
                    </a:graphicData>
                  </a:graphic>
                </wp:inline>
              </w:drawing>
            </w:r>
            <w:r>
              <w:drawing>
                <wp:inline distT="0" distB="0" distL="0" distR="0">
                  <wp:extent cx="2571750" cy="18573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71750" cy="1857375"/>
                          </a:xfrm>
                          <a:prstGeom prst="rect">
                            <a:avLst/>
                          </a:prstGeom>
                          <a:noFill/>
                          <a:ln>
                            <a:noFill/>
                          </a:ln>
                        </pic:spPr>
                      </pic:pic>
                    </a:graphicData>
                  </a:graphic>
                </wp:inline>
              </w:drawing>
            </w:r>
          </w:p>
          <w:p>
            <w:pPr>
              <w:spacing w:line="360" w:lineRule="auto"/>
              <w:jc w:val="left"/>
              <w:rPr>
                <w:rFonts w:ascii="仿宋" w:hAnsi="仿宋" w:eastAsia="仿宋" w:cs="仿宋"/>
                <w:b/>
                <w:bCs/>
                <w:sz w:val="24"/>
                <w:szCs w:val="24"/>
              </w:rPr>
            </w:pPr>
            <w:r>
              <w:rPr>
                <w:rFonts w:hint="eastAsia" w:ascii="仿宋" w:hAnsi="仿宋" w:eastAsia="仿宋" w:cs="仿宋"/>
                <w:b/>
                <w:bCs/>
                <w:sz w:val="24"/>
                <w:szCs w:val="24"/>
              </w:rPr>
              <w:t>陈刚领副教授首先通过列举实例，阐释掌握急救知识和技能的重要性、必要性；并针对一些突发情况，包括烫伤、溺水、踩踏、触电、出血等的急救方法展开详细讲解。在科普活动完成后，陈刚领副教授勉励同学们：拥有健康的体魄是学习知识，实现理想的前提；同学们在日常的学习生活中应重视个人健康和安全，主动学习和掌握常用的急救知识、技能，以在遇到紧急情况时正确应对，最大限度降低损失。同学们在听讲座的过程中专心致志，会后就讲座中的难点问题展开讨论。此次讲座使同学们认识到掌握急救知识和技能的重要性，调动了同学们学习急救知识的主动性，取得圆满成功。</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3、4月6日下午江苏省药理学会在苏州卫生职业技术学院书院校区第一报告厅开展“生殖健康关乎你我他”的健康主题科普讲座，这是“守护生命，健康成长” 青少年科普服务实事专项活动进校园系列活动项目，本次讲座由江苏省药理学会理事、苏州卫生职业技术学院向敏教授主持。活动邀请苏州大学附属第一医院生殖医学中心茅彩萍主任主讲。讲座采取线下+线上方式，共有约350名同学和老师参加。茅彩萍教授系苏州大学博士生导师，我国生殖医学的领军人物，深耕人工辅助生殖技术多年，是国家辅助生殖技术评审专家库成员，国家自然科学基金评审专家，《国际中医中药杂志》编委。茅彩萍教授从我国人口发展面临的“低生育率、老龄化”危机入题，深入浅出的介绍了生殖健康的现状、生殖遗传疾病、辅助生殖技术（ART）及该技术面临的安全性与有效性等知识，尤其谈到人工辅助生殖面临的各种医学伦理问题，让与会师生受到了深刻的生命伦理教育。利用ART技术来达到精准缔造健康子代生命，亟待基础研究和临床实践不断碰撞，互相发现问题、解决问题，这样才能促进生殖医学与胚胎源性疾病防治的协同创新，从源头上防范以降低出生缺陷，提高人口素质。</w:t>
            </w:r>
          </w:p>
          <w:p>
            <w:pPr>
              <w:spacing w:line="360" w:lineRule="auto"/>
              <w:rPr>
                <w:rFonts w:hint="eastAsia" w:ascii="宋体" w:hAnsi="宋体" w:cs="宋体"/>
                <w:sz w:val="22"/>
              </w:rPr>
            </w:pPr>
            <w:r>
              <w:drawing>
                <wp:inline distT="0" distB="0" distL="0" distR="0">
                  <wp:extent cx="2333625" cy="17335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33625" cy="1733550"/>
                          </a:xfrm>
                          <a:prstGeom prst="rect">
                            <a:avLst/>
                          </a:prstGeom>
                          <a:noFill/>
                          <a:ln>
                            <a:noFill/>
                          </a:ln>
                        </pic:spPr>
                      </pic:pic>
                    </a:graphicData>
                  </a:graphic>
                </wp:inline>
              </w:drawing>
            </w:r>
            <w:r>
              <w:drawing>
                <wp:inline distT="0" distB="0" distL="0" distR="0">
                  <wp:extent cx="2286000" cy="17240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86000" cy="1724025"/>
                          </a:xfrm>
                          <a:prstGeom prst="rect">
                            <a:avLst/>
                          </a:prstGeom>
                          <a:noFill/>
                          <a:ln>
                            <a:noFill/>
                          </a:ln>
                        </pic:spPr>
                      </pic:pic>
                    </a:graphicData>
                  </a:graphic>
                </wp:inline>
              </w:drawing>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让生命拥有健康的开始，让每个生命都趋于完美！这次关于生殖健康讲座内容丰富实用，宣讲形式活泼生动，受到了青年学生的广泛好评！江苏省药理学会关注青少年健康，立足热点焦点，推动科普建校园，体现学会参与社会、服务社会、充分发挥学会的功能作用。</w:t>
            </w:r>
          </w:p>
          <w:p>
            <w:pPr>
              <w:spacing w:line="360" w:lineRule="auto"/>
              <w:ind w:firstLine="361" w:firstLineChars="150"/>
              <w:rPr>
                <w:rFonts w:hint="eastAsia" w:ascii="仿宋" w:hAnsi="仿宋" w:eastAsia="仿宋" w:cs="仿宋"/>
                <w:b/>
                <w:bCs/>
                <w:sz w:val="24"/>
                <w:szCs w:val="24"/>
              </w:rPr>
            </w:pPr>
            <w:r>
              <w:rPr>
                <w:rFonts w:hint="eastAsia" w:ascii="仿宋" w:hAnsi="仿宋" w:eastAsia="仿宋" w:cs="仿宋"/>
                <w:b/>
                <w:bCs/>
                <w:sz w:val="24"/>
                <w:szCs w:val="24"/>
              </w:rPr>
              <w:t>4、为切实发挥江苏省药理学会的社会服务能力，2023年4月12日江苏省药理学会抗炎免疫药理专委会秘书长孙东东教授带领学会会员一行，赴共建单位南京市仙林实验幼儿园，开展中华传统功法进校园科普与展演活动。通过五禽戏以及中华武术的交流展示，增进学龄前儿童对武术以及中医药传统功法的了解，也进一步强化了他们对中华优秀文化的情感和认同。五禽戏是中医药传统导引养生的重要功法，系国家级非物质文化遗产项目，“五禽戏”展示将虎之威猛、鹿之安舒、熊之沉稳、猿之灵巧与鸟之轻捷一一展现。武术长拳表演，一拳一掌一指间，充满了英勇之气，为学龄前儿童带来一场视觉盛宴。活动受到了南京市仙林实验幼儿园的欢迎和感谢。</w:t>
            </w:r>
          </w:p>
          <w:p>
            <w:pPr>
              <w:spacing w:line="360" w:lineRule="auto"/>
              <w:rPr>
                <w:rFonts w:hint="eastAsia" w:asciiTheme="minorHAnsi" w:hAnsiTheme="minorHAnsi" w:eastAsiaTheme="minorEastAsia" w:cstheme="minorBidi"/>
              </w:rPr>
            </w:pPr>
            <w:r>
              <w:drawing>
                <wp:inline distT="0" distB="0" distL="0" distR="0">
                  <wp:extent cx="2333625" cy="15716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33625" cy="1571625"/>
                          </a:xfrm>
                          <a:prstGeom prst="rect">
                            <a:avLst/>
                          </a:prstGeom>
                          <a:noFill/>
                          <a:ln>
                            <a:noFill/>
                          </a:ln>
                        </pic:spPr>
                      </pic:pic>
                    </a:graphicData>
                  </a:graphic>
                </wp:inline>
              </w:drawing>
            </w:r>
            <w:r>
              <w:drawing>
                <wp:inline distT="0" distB="0" distL="0" distR="0">
                  <wp:extent cx="2524125" cy="16002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24125" cy="1600200"/>
                          </a:xfrm>
                          <a:prstGeom prst="rect">
                            <a:avLst/>
                          </a:prstGeom>
                          <a:noFill/>
                          <a:ln>
                            <a:noFill/>
                          </a:ln>
                        </pic:spPr>
                      </pic:pic>
                    </a:graphicData>
                  </a:graphic>
                </wp:inline>
              </w:drawing>
            </w:r>
          </w:p>
          <w:p>
            <w:pPr>
              <w:spacing w:line="360" w:lineRule="auto"/>
              <w:rPr>
                <w:rFonts w:ascii="仿宋" w:hAnsi="仿宋" w:eastAsia="仿宋" w:cs="仿宋"/>
                <w:b/>
                <w:bCs/>
                <w:sz w:val="24"/>
                <w:szCs w:val="24"/>
              </w:rPr>
            </w:pPr>
            <w:r>
              <w:t>5</w:t>
            </w:r>
            <w:r>
              <w:rPr>
                <w:rFonts w:hint="eastAsia"/>
              </w:rPr>
              <w:t>、</w:t>
            </w:r>
            <w:r>
              <w:rPr>
                <w:rFonts w:hint="eastAsia" w:ascii="仿宋" w:hAnsi="仿宋" w:eastAsia="仿宋" w:cs="仿宋"/>
                <w:b/>
                <w:bCs/>
                <w:sz w:val="24"/>
                <w:szCs w:val="24"/>
              </w:rPr>
              <w:t>春天阳光明媚，气候宜人，但是春天里的花粉、柳絮、雾霾、粉尘，都是导致过敏体质人群的噩梦。江苏省药理学会为了加强宣传“皮肤健康”科普知识，4月18日下午江苏省药理学会在无锡卫生高等职业技术学校学术报告厅开展“春季过敏性疾病诊断与治疗”的健康主题科普讲座，这是“守护生命，健康成长”青少年科普服务实事专项活动进校园系列活动，本次讲座由江苏省药理学会常务理事、无锡卫生高等职业技术学校林莉莉教授主讲，讲座采取线下+线上方式，共有约300名同学和老师参加。</w:t>
            </w:r>
          </w:p>
          <w:p>
            <w:pPr>
              <w:spacing w:line="360" w:lineRule="auto"/>
              <w:rPr>
                <w:rFonts w:hint="eastAsia" w:asciiTheme="minorHAnsi" w:hAnsiTheme="minorHAnsi" w:eastAsiaTheme="minorEastAsia" w:cstheme="minorBidi"/>
              </w:rPr>
            </w:pPr>
            <w:r>
              <w:drawing>
                <wp:inline distT="0" distB="0" distL="0" distR="0">
                  <wp:extent cx="2676525" cy="15716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76525" cy="1571625"/>
                          </a:xfrm>
                          <a:prstGeom prst="rect">
                            <a:avLst/>
                          </a:prstGeom>
                          <a:noFill/>
                          <a:ln>
                            <a:noFill/>
                          </a:ln>
                        </pic:spPr>
                      </pic:pic>
                    </a:graphicData>
                  </a:graphic>
                </wp:inline>
              </w:drawing>
            </w:r>
            <w:r>
              <w:drawing>
                <wp:inline distT="0" distB="0" distL="0" distR="0">
                  <wp:extent cx="2466975" cy="15525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66975" cy="1552575"/>
                          </a:xfrm>
                          <a:prstGeom prst="rect">
                            <a:avLst/>
                          </a:prstGeom>
                          <a:noFill/>
                          <a:ln>
                            <a:noFill/>
                          </a:ln>
                        </pic:spPr>
                      </pic:pic>
                    </a:graphicData>
                  </a:graphic>
                </wp:inline>
              </w:drawing>
            </w:r>
          </w:p>
          <w:p>
            <w:pPr>
              <w:spacing w:line="360" w:lineRule="auto"/>
              <w:rPr>
                <w:rFonts w:ascii="仿宋" w:hAnsi="仿宋" w:eastAsia="仿宋" w:cs="仿宋"/>
                <w:b/>
                <w:bCs/>
                <w:sz w:val="24"/>
                <w:szCs w:val="24"/>
              </w:rPr>
            </w:pPr>
            <w:r>
              <w:rPr>
                <w:rFonts w:hint="eastAsia" w:ascii="仿宋" w:hAnsi="仿宋" w:eastAsia="仿宋" w:cs="仿宋"/>
                <w:b/>
                <w:bCs/>
                <w:sz w:val="24"/>
                <w:szCs w:val="24"/>
              </w:rPr>
              <w:t>春天里的过敏原会引起接二连三的打喷嚏、飞流直下的清涕、瘙痒红疹的皮肤都在影响青少年的生活和学习，处理不当，会带来更多的问题。结合校园里最近较多发的过敏性疾病，围绕过敏性疾病的病因、症状、诊断和资料，通过图片展示、案例分享，林莉莉教授开展浅显易懂的科普讲座。通过系统科普讲座，学生们懂得春季皮肤过敏不能一概而论，不同的皮肤疾患的发病原因、临床表现、治疗和预防方法是不一样的；生活中要注重保湿护肤，做好防晒，可以使用具有修复和保护皮肤屏障功能的医用护肤品，尽量戴防晒帽或打防晒伞，避免使用粉底和彩妆，慎重使用防晒霜；当皮肤过敏症状加重时要及时就，切勿自行用药，特别是含激素的外用药。江苏省药理学会关注青少年健康成长，积极发挥学会参与社会、服务社会的作用。，本次讲座主题突出、实用性强，形式活泼生动，受到了青年学生的好评！在科普教育的推动下，让青春更美丽，让生命更健康！</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6、江苏省药理学会科普专家一行于2023年5月8日下午赴淮安市天津路小学开展了“医药科普促健康，携手‘童心’向未来”科普讲座。这是“守护生命，健康成长”青少年科普服务实事专项活动进校园系列活动。本次活动共有三个部分的内容。首先由江苏省药理学会科普专家、教学药理专委会委员、江苏护理职业学院谢奇老师为天津路小学学生带来了《医药科普促健康，携手“童心”向未来》科普讲座。讲座介绍了人体结构基础知识，向学生展示了五脏、六腑、眼睛、牙齿、肌肉、骨骼等人体模型，正常标本与患者标本形成强烈的视觉冲击，同时介绍了人参、枸杞等中药材，通过视觉和触觉的双重体验，让学生直观的感受到中医药的文化传承以及保持健康的重要性。活动的第二项是江苏省药理学会科普专家、江苏护理职业学院的老师和天津路小学的师生一起沉浸式体验了乒乓沉浮、“暗度陈仓”、丁达尔现象等五个科学小实验/小挑战。</w:t>
            </w:r>
          </w:p>
          <w:p>
            <w:pPr>
              <w:spacing w:line="360" w:lineRule="auto"/>
              <w:rPr>
                <w:rFonts w:hint="eastAsia" w:ascii="仿宋" w:hAnsi="仿宋" w:eastAsia="仿宋" w:cs="仿宋"/>
                <w:b/>
                <w:bCs/>
                <w:sz w:val="24"/>
                <w:szCs w:val="24"/>
              </w:rPr>
            </w:pPr>
            <w:r>
              <w:rPr>
                <w:rFonts w:ascii="仿宋" w:hAnsi="仿宋" w:eastAsia="仿宋" w:cs="仿宋"/>
                <w:b/>
                <w:sz w:val="24"/>
                <w:szCs w:val="24"/>
              </w:rPr>
              <w:drawing>
                <wp:inline distT="0" distB="0" distL="0" distR="0">
                  <wp:extent cx="5324475" cy="17621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24475" cy="1762125"/>
                          </a:xfrm>
                          <a:prstGeom prst="rect">
                            <a:avLst/>
                          </a:prstGeom>
                          <a:noFill/>
                          <a:ln>
                            <a:noFill/>
                          </a:ln>
                        </pic:spPr>
                      </pic:pic>
                    </a:graphicData>
                  </a:graphic>
                </wp:inline>
              </w:drawing>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最后，江苏省药理学会科普专家现场对天津路小学师生在具体用药过程中遇到的困惑进行了解答。江苏省药理学会关注青少年健康成长，积极发挥学会参与社会、服务社会的作用。本次讲座浅显易懂、主题突出、趣味性强、形式多样，受到了少年学生的一致好评！在科普教育的推动下，让童心更开怀，让童年更多姿，让生命更健康，让生活更精彩！</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7、江苏省药理学会为了积极宣传“识毒拒毒防毒，守护生命健康”知识，5月12日下午，江苏省药理学会临床前药理专委会组织江南大学生命科学与健康工程学院科普志愿者走进无锡市雪浪中心小学，为同学们带来了一场以“识毒拒毒防毒，守护生命健康”为主题的别开生面的科普宣传活动。</w:t>
            </w:r>
          </w:p>
          <w:p>
            <w:pPr>
              <w:spacing w:line="360" w:lineRule="auto"/>
              <w:rPr>
                <w:rFonts w:hint="eastAsia" w:ascii="仿宋" w:hAnsi="仿宋" w:eastAsia="仿宋" w:cs="仿宋"/>
                <w:b/>
                <w:bCs/>
                <w:sz w:val="24"/>
                <w:szCs w:val="24"/>
              </w:rPr>
            </w:pPr>
            <w:r>
              <w:rPr>
                <w:rFonts w:ascii="仿宋" w:hAnsi="仿宋" w:eastAsia="仿宋" w:cs="仿宋"/>
                <w:b/>
                <w:sz w:val="24"/>
                <w:szCs w:val="24"/>
              </w:rPr>
              <w:drawing>
                <wp:inline distT="0" distB="0" distL="0" distR="0">
                  <wp:extent cx="2543175" cy="16954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43175" cy="1695450"/>
                          </a:xfrm>
                          <a:prstGeom prst="rect">
                            <a:avLst/>
                          </a:prstGeom>
                          <a:noFill/>
                          <a:ln>
                            <a:noFill/>
                          </a:ln>
                        </pic:spPr>
                      </pic:pic>
                    </a:graphicData>
                  </a:graphic>
                </wp:inline>
              </w:drawing>
            </w:r>
            <w:r>
              <w:rPr>
                <w:rFonts w:ascii="仿宋" w:hAnsi="仿宋" w:eastAsia="仿宋" w:cs="仿宋"/>
                <w:b/>
                <w:sz w:val="24"/>
                <w:szCs w:val="24"/>
              </w:rPr>
              <w:drawing>
                <wp:inline distT="0" distB="0" distL="0" distR="0">
                  <wp:extent cx="2619375" cy="17049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19375" cy="1704975"/>
                          </a:xfrm>
                          <a:prstGeom prst="rect">
                            <a:avLst/>
                          </a:prstGeom>
                          <a:noFill/>
                          <a:ln>
                            <a:noFill/>
                          </a:ln>
                        </pic:spPr>
                      </pic:pic>
                    </a:graphicData>
                  </a:graphic>
                </wp:inline>
              </w:drawing>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活动开始，江苏省药理学会临床前药理专委会委员、江南大学生命科学与健康工程学院王文龙教授，引导同学们认识毒品带来短暂快乐的表象、成瘾后的痛苦，理解“吸毒一口，掉入虎口”的真谛。随后，江苏省药理学会科普志愿者王子玉通过形象的图片和视频动画，用通俗易懂的语言，从什么是毒品、毒品的类型进行了生动的讲解，揭露新型毒品的伪装性、隐蔽性和迷惑性，告诉学生们“这就是毒品，是我们不能碰的东西”，并且结合专业知识，用浅显直观的方式，向同学们解释了由于剂量和使用途径的不同，毒品与药品的关系，全方位展示了毒品的危害。接下来，同学们在学会科普志愿者的带领下，以小品的形式“实景”演绎了如何拒绝陌生人递来的食物饮料，告诫同学们不要因为好奇或贪嘴，误以为“尝尝没事”“只吃一点点”，而落入不法分子的陷阱。志愿者们惟妙惟肖的表演引得在场的同学们不时捧腹大笑，既又懂得了科学道理，又增长了实用见识。</w:t>
            </w:r>
          </w:p>
          <w:p>
            <w:pPr>
              <w:spacing w:line="360" w:lineRule="auto"/>
              <w:rPr>
                <w:rFonts w:hint="eastAsia" w:ascii="仿宋" w:hAnsi="仿宋" w:eastAsia="仿宋" w:cs="仿宋"/>
                <w:b/>
                <w:bCs/>
                <w:sz w:val="24"/>
                <w:szCs w:val="24"/>
              </w:rPr>
            </w:pPr>
            <w:r>
              <w:rPr>
                <w:rFonts w:ascii="仿宋" w:hAnsi="仿宋" w:eastAsia="仿宋" w:cs="仿宋"/>
                <w:b/>
                <w:sz w:val="24"/>
                <w:szCs w:val="24"/>
              </w:rPr>
              <w:drawing>
                <wp:inline distT="0" distB="0" distL="0" distR="0">
                  <wp:extent cx="3209925" cy="14287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09925" cy="1428750"/>
                          </a:xfrm>
                          <a:prstGeom prst="rect">
                            <a:avLst/>
                          </a:prstGeom>
                          <a:noFill/>
                          <a:ln>
                            <a:noFill/>
                          </a:ln>
                        </pic:spPr>
                      </pic:pic>
                    </a:graphicData>
                  </a:graphic>
                </wp:inline>
              </w:drawing>
            </w:r>
            <w:r>
              <w:rPr>
                <w:rFonts w:ascii="仿宋" w:hAnsi="仿宋" w:eastAsia="仿宋" w:cs="仿宋"/>
                <w:b/>
                <w:sz w:val="24"/>
                <w:szCs w:val="24"/>
              </w:rPr>
              <w:drawing>
                <wp:inline distT="0" distB="0" distL="0" distR="0">
                  <wp:extent cx="2162175" cy="1466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62175" cy="1466850"/>
                          </a:xfrm>
                          <a:prstGeom prst="rect">
                            <a:avLst/>
                          </a:prstGeom>
                          <a:noFill/>
                          <a:ln>
                            <a:noFill/>
                          </a:ln>
                        </pic:spPr>
                      </pic:pic>
                    </a:graphicData>
                  </a:graphic>
                </wp:inline>
              </w:drawing>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活动的最后，无锡市雪浪派出所社区民警王俊皓带领同学们一起观看了禁毒展板，教育同学们如何防范和拒绝新型毒品，号召同学们当好“禁毒宣传员”，通过“小手拉大手”的形式，让更多家庭远离毒品侵蚀，共同建设无毒校园、无毒社会。同学们听得聚精会神，积极互动。活动在轻松愉悦的氛围中走向尾声，同学们一起响亮地喊出了“珍爱生命，远离毒品”的口号，用实际行动筑牢全民“防毒墙”。江苏省药理学会科普专家和科普志愿者结合专业特色，以主题活动为契机，勤学习、重实践，积极拓展生命健康科普教育和志愿服务新阵地，贡献青春力量，吹响新时代科普志愿者的奋进号角。</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8、为更好展现江苏省药理学会的社会服务能力，在全国科普周期间2023年5月24日下午，江苏省首席科技传播专家林莉莉教授、江苏省药理学会教学药理专委会委员常静、孙达、王文文等一行在无锡卫生高等职业技术学校开展“健康技能训练”小学生职业体验活动，此次活动也是“守护生命，健康成长”青少年科普服务实事专项活动进校园系列活动之一，无锡市新吴区新苑小学40名小学生参加了活动。同学们兴奋地穿上白大褂，孩子们立刻变成了营养师，医生和护士。第一组学生参加了“我是小小营养师”健康课，了解学生饮食习惯、营养的特点，学会看营养成分表、理解不良饮食习惯与疾病的健康知识，通过观察食物模型营养,认识碳水化合物、蛋白质、脂肪等营养成分，孩子们利用食品模型进行配餐，亲自动手做了一顿“美味大餐”。</w:t>
            </w:r>
          </w:p>
          <w:p>
            <w:pPr>
              <w:spacing w:line="360" w:lineRule="auto"/>
              <w:rPr>
                <w:rFonts w:hint="eastAsia" w:ascii="仿宋" w:hAnsi="仿宋" w:eastAsia="仿宋" w:cs="仿宋"/>
                <w:b/>
                <w:bCs/>
                <w:sz w:val="24"/>
                <w:szCs w:val="24"/>
              </w:rPr>
            </w:pPr>
            <w:r>
              <w:rPr>
                <w:rFonts w:ascii="仿宋" w:hAnsi="仿宋" w:eastAsia="仿宋" w:cs="仿宋"/>
                <w:b/>
                <w:sz w:val="24"/>
                <w:szCs w:val="24"/>
              </w:rPr>
              <w:drawing>
                <wp:inline distT="0" distB="0" distL="0" distR="0">
                  <wp:extent cx="1714500" cy="1209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14500" cy="1209675"/>
                          </a:xfrm>
                          <a:prstGeom prst="rect">
                            <a:avLst/>
                          </a:prstGeom>
                          <a:noFill/>
                          <a:ln>
                            <a:noFill/>
                          </a:ln>
                        </pic:spPr>
                      </pic:pic>
                    </a:graphicData>
                  </a:graphic>
                </wp:inline>
              </w:drawing>
            </w:r>
            <w:r>
              <w:rPr>
                <w:rFonts w:ascii="仿宋" w:hAnsi="仿宋" w:eastAsia="仿宋" w:cs="仿宋"/>
                <w:b/>
                <w:sz w:val="24"/>
                <w:szCs w:val="24"/>
              </w:rPr>
              <w:drawing>
                <wp:inline distT="0" distB="0" distL="0" distR="0">
                  <wp:extent cx="1771650" cy="1219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71650" cy="1219200"/>
                          </a:xfrm>
                          <a:prstGeom prst="rect">
                            <a:avLst/>
                          </a:prstGeom>
                          <a:noFill/>
                          <a:ln>
                            <a:noFill/>
                          </a:ln>
                        </pic:spPr>
                      </pic:pic>
                    </a:graphicData>
                  </a:graphic>
                </wp:inline>
              </w:drawing>
            </w:r>
            <w:r>
              <w:rPr>
                <w:rFonts w:ascii="仿宋" w:hAnsi="仿宋" w:eastAsia="仿宋" w:cs="仿宋"/>
                <w:b/>
                <w:sz w:val="24"/>
                <w:szCs w:val="24"/>
              </w:rPr>
              <w:drawing>
                <wp:inline distT="0" distB="0" distL="0" distR="0">
                  <wp:extent cx="1876425" cy="12096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76425" cy="1209675"/>
                          </a:xfrm>
                          <a:prstGeom prst="rect">
                            <a:avLst/>
                          </a:prstGeom>
                          <a:noFill/>
                          <a:ln>
                            <a:noFill/>
                          </a:ln>
                        </pic:spPr>
                      </pic:pic>
                    </a:graphicData>
                  </a:graphic>
                </wp:inline>
              </w:drawing>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第二组同学在老师的讲解下了解了怎么测量体温、血压、脉搏。接着，老师针对孩子们可能会出现的一些意外伤害，详细介绍并演示了救护行动中的骨折固定包扎、气道异物梗塞急救，同学们都积极投入其中。在实战演练环节，同学们互相协作，认真地去完成“伤病人包扎”工作。本次职业体验活动不仅让学生们不仅学到了有用健康知识，还增强了他们的协作能力和动手能力，虽然时间不长，但是收获满满。学会借助科普专家力量，积极开展青少年健康科普活动，推动青少年健康成长，提升了学会社会影响力。</w:t>
            </w:r>
          </w:p>
          <w:p>
            <w:pPr>
              <w:spacing w:before="156" w:beforeLines="50" w:after="156" w:afterLines="50" w:line="400" w:lineRule="exact"/>
              <w:rPr>
                <w:rFonts w:hint="eastAsia" w:ascii="仿宋" w:hAnsi="仿宋" w:eastAsia="仿宋" w:cs="仿宋"/>
                <w:b/>
                <w:bCs/>
                <w:sz w:val="24"/>
                <w:szCs w:val="24"/>
              </w:rPr>
            </w:pPr>
            <w:r>
              <w:rPr>
                <w:rFonts w:hint="eastAsia" w:ascii="宋体" w:hAnsi="宋体"/>
                <w:b/>
                <w:sz w:val="24"/>
              </w:rPr>
              <w:t>9.</w:t>
            </w:r>
            <w:r>
              <w:rPr>
                <w:rFonts w:hint="eastAsia" w:ascii="微软雅黑" w:hAnsi="微软雅黑" w:eastAsia="微软雅黑"/>
                <w:color w:val="373737"/>
                <w:szCs w:val="21"/>
                <w:shd w:val="clear" w:color="auto" w:fill="FFFFFF"/>
              </w:rPr>
              <w:t xml:space="preserve"> </w:t>
            </w:r>
            <w:r>
              <w:rPr>
                <w:rFonts w:hint="eastAsia" w:ascii="仿宋" w:hAnsi="仿宋" w:eastAsia="仿宋" w:cs="仿宋"/>
                <w:b/>
                <w:bCs/>
                <w:sz w:val="24"/>
                <w:szCs w:val="24"/>
              </w:rPr>
              <w:t>为更好地发挥江苏省药理学会的社会服务能力，普及医学知识，提升健康素养，引导青少年热爱生命，在心中种下投身医学事业的种子，2023年8月6日，江苏省药理学会科技传播专家、泰州职业技术学院医学院副院长王卉副教授带领学会科普志愿者一行，面向泰州地区的青少年开展了“探索人体奥秘，播撒医学种子暑期社会实践的研学活动，此次活动分为“探寻生命起源、探索人体结构、探秘健康之道”三个模块。泰州市初高中学生100余人参与了本次活动。</w:t>
            </w:r>
          </w:p>
          <w:p>
            <w:pPr>
              <w:spacing w:before="156" w:beforeLines="50" w:after="156" w:afterLines="50" w:line="400" w:lineRule="exact"/>
              <w:ind w:firstLine="482" w:firstLineChars="200"/>
              <w:rPr>
                <w:rFonts w:hint="eastAsia" w:ascii="仿宋" w:hAnsi="仿宋" w:eastAsia="仿宋" w:cs="仿宋"/>
                <w:b/>
                <w:bCs/>
                <w:sz w:val="24"/>
                <w:szCs w:val="24"/>
              </w:rPr>
            </w:pPr>
            <w:r>
              <w:rPr>
                <w:rFonts w:ascii="仿宋" w:hAnsi="仿宋" w:eastAsia="仿宋" w:cs="仿宋"/>
                <w:b/>
                <w:bCs/>
                <w:sz w:val="24"/>
                <w:szCs w:val="24"/>
              </w:rPr>
              <w:drawing>
                <wp:anchor distT="0" distB="0" distL="114300" distR="114300" simplePos="0" relativeHeight="251665408" behindDoc="0" locked="0" layoutInCell="1" allowOverlap="1">
                  <wp:simplePos x="0" y="0"/>
                  <wp:positionH relativeFrom="column">
                    <wp:posOffset>309880</wp:posOffset>
                  </wp:positionH>
                  <wp:positionV relativeFrom="paragraph">
                    <wp:posOffset>1230630</wp:posOffset>
                  </wp:positionV>
                  <wp:extent cx="5057775" cy="1601470"/>
                  <wp:effectExtent l="0" t="0" r="9525" b="0"/>
                  <wp:wrapTopAndBottom/>
                  <wp:docPr id="35" name="图片 35" descr="C:\Users\lenovo\Documents\WeChat Files\wxid_ao8a2o3c4k0011\FileStorage\Temp\169293581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ocuments\WeChat Files\wxid_ao8a2o3c4k0011\FileStorage\Temp\16929358175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057775" cy="1601470"/>
                          </a:xfrm>
                          <a:prstGeom prst="rect">
                            <a:avLst/>
                          </a:prstGeom>
                          <a:noFill/>
                          <a:ln>
                            <a:noFill/>
                          </a:ln>
                        </pic:spPr>
                      </pic:pic>
                    </a:graphicData>
                  </a:graphic>
                </wp:anchor>
              </w:drawing>
            </w:r>
            <w:r>
              <w:rPr>
                <w:rFonts w:hint="eastAsia" w:ascii="仿宋" w:hAnsi="仿宋" w:eastAsia="仿宋" w:cs="仿宋"/>
                <w:b/>
                <w:bCs/>
                <w:sz w:val="24"/>
                <w:szCs w:val="24"/>
              </w:rPr>
              <w:t>在数字解剖实验室，同学们通过数字解剖软件、实物对照等虚实结合的学习方法，在学会科技专家指导下给同学们展示人体模型，耐心答疑解惑，现场气氛十分活跃。在老师的悉心指导下，同学们将206块人体散骨组建成一副完整的骨架，充分展现了同学们尊重生命、礼赞生命的敬畏，也进一步加深了他们对医护类职业的理解。</w:t>
            </w:r>
          </w:p>
          <w:p>
            <w:pPr>
              <w:spacing w:before="156" w:beforeLines="50" w:after="156" w:afterLines="50" w:line="400" w:lineRule="exact"/>
              <w:rPr>
                <w:rFonts w:hint="eastAsia" w:ascii="宋体" w:hAnsi="宋体"/>
                <w:b/>
                <w:sz w:val="24"/>
              </w:rPr>
            </w:pPr>
            <w:r>
              <w:rPr>
                <w:rFonts w:ascii="宋体" w:hAnsi="宋体"/>
                <w:b/>
                <w:sz w:val="24"/>
              </w:rPr>
              <w:drawing>
                <wp:anchor distT="0" distB="0" distL="114300" distR="114300" simplePos="0" relativeHeight="251666432" behindDoc="0" locked="0" layoutInCell="1" allowOverlap="1">
                  <wp:simplePos x="0" y="0"/>
                  <wp:positionH relativeFrom="column">
                    <wp:posOffset>531495</wp:posOffset>
                  </wp:positionH>
                  <wp:positionV relativeFrom="paragraph">
                    <wp:posOffset>1936750</wp:posOffset>
                  </wp:positionV>
                  <wp:extent cx="4600575" cy="2417445"/>
                  <wp:effectExtent l="0" t="0" r="9525" b="1905"/>
                  <wp:wrapTopAndBottom/>
                  <wp:docPr id="36" name="图片 36" descr="C:\Users\lenovo\Documents\WeChat Files\wxid_ao8a2o3c4k0011\FileStorage\Temp\169293587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ocuments\WeChat Files\wxid_ao8a2o3c4k0011\FileStorage\Temp\169293587144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00575" cy="2417445"/>
                          </a:xfrm>
                          <a:prstGeom prst="rect">
                            <a:avLst/>
                          </a:prstGeom>
                          <a:noFill/>
                          <a:ln>
                            <a:noFill/>
                          </a:ln>
                        </pic:spPr>
                      </pic:pic>
                    </a:graphicData>
                  </a:graphic>
                </wp:anchor>
              </w:drawing>
            </w: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p>
            <w:pPr>
              <w:spacing w:before="156" w:beforeLines="50" w:after="156" w:afterLines="50" w:line="400" w:lineRule="exact"/>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6511" w:hRule="atLeast"/>
        </w:trPr>
        <w:tc>
          <w:tcPr>
            <w:tcW w:w="9180" w:type="dxa"/>
            <w:gridSpan w:val="7"/>
          </w:tcPr>
          <w:p>
            <w:pPr>
              <w:spacing w:before="156" w:beforeLines="50" w:after="156" w:afterLines="50" w:line="400" w:lineRule="exact"/>
              <w:rPr>
                <w:rFonts w:hint="eastAsia" w:ascii="仿宋" w:hAnsi="仿宋"/>
                <w:sz w:val="24"/>
              </w:rPr>
            </w:pPr>
            <w:r>
              <w:rPr>
                <w:rFonts w:hint="eastAsia" w:ascii="宋体" w:hAnsi="宋体"/>
                <w:b/>
                <w:sz w:val="24"/>
              </w:rPr>
              <w:t>三、下一步推进计划及措施</w:t>
            </w:r>
            <w:r>
              <w:rPr>
                <w:rFonts w:hint="eastAsia" w:ascii="仿宋" w:hAnsi="仿宋"/>
                <w:sz w:val="24"/>
              </w:rPr>
              <w:t>（计划须明确后续各时间段工作内容和具体责任人。措施应针对性强，且切实可行。）</w:t>
            </w:r>
          </w:p>
          <w:p>
            <w:pPr>
              <w:spacing w:before="156" w:beforeLines="50" w:after="156" w:afterLines="50" w:line="400" w:lineRule="exact"/>
              <w:ind w:firstLine="480" w:firstLineChars="200"/>
              <w:rPr>
                <w:rFonts w:hint="eastAsia" w:ascii="仿宋" w:hAnsi="仿宋"/>
                <w:sz w:val="24"/>
              </w:rPr>
            </w:pPr>
            <w:r>
              <w:rPr>
                <w:rFonts w:hint="eastAsia" w:ascii="仿宋" w:hAnsi="仿宋"/>
                <w:sz w:val="24"/>
              </w:rPr>
              <w:t>继续将青少年健康科普工作放在学会建设的重要位置,健全组织领导,切实形成科普工作的合力。继续构建以项目负责人牵头负总责,学会科普专家共同参与实施的科普工作机制。积极整合多方资源，积极发挥科普专家、科普基地的示范带头作用，进一步充实壮大“科普志愿者服务队伍”, 吸引青少年群体广泛参与科普活动,提高活动的大众化、社会化程度。充分调动学会内科技工作者的积极性,搭建青少年健康科普教育平台阵地。接下来项目组计划在南京工业大学、南京中医药大学和江苏医药职业学院等高校开展大学生健康科普教育活动三场，具体计划见下表：</w:t>
            </w:r>
          </w:p>
          <w:tbl>
            <w:tblPr>
              <w:tblStyle w:val="6"/>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4958"/>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rPr>
                  </w:pPr>
                  <w:r>
                    <w:rPr>
                      <w:rFonts w:hint="eastAsia" w:asciiTheme="minorHAnsi" w:hAnsiTheme="minorHAnsi" w:eastAsiaTheme="minorEastAsia"/>
                    </w:rPr>
                    <w:t>时间</w:t>
                  </w:r>
                </w:p>
              </w:tc>
              <w:tc>
                <w:tcPr>
                  <w:tcW w:w="495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color w:val="000000"/>
                      <w:kern w:val="0"/>
                      <w:sz w:val="24"/>
                      <w:szCs w:val="24"/>
                    </w:rPr>
                  </w:pPr>
                  <w:r>
                    <w:rPr>
                      <w:rFonts w:hint="eastAsia" w:ascii="仿宋" w:hAnsi="仿宋" w:eastAsia="仿宋" w:cs="仿宋"/>
                      <w:b/>
                      <w:color w:val="000000"/>
                      <w:kern w:val="0"/>
                      <w:sz w:val="24"/>
                      <w:szCs w:val="24"/>
                    </w:rPr>
                    <w:t>活动主题</w:t>
                  </w:r>
                </w:p>
              </w:tc>
              <w:tc>
                <w:tcPr>
                  <w:tcW w:w="166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sz w:val="24"/>
                    </w:rPr>
                  </w:pPr>
                  <w:r>
                    <w:rPr>
                      <w:rFonts w:hint="eastAsia" w:ascii="仿宋" w:hAnsi="仿宋" w:eastAsia="仿宋" w:cs="仿宋"/>
                      <w:b/>
                      <w:bCs/>
                      <w:sz w:val="24"/>
                    </w:rPr>
                    <w:t>活动负责人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rPr>
                  </w:pPr>
                  <w:r>
                    <w:rPr>
                      <w:rFonts w:ascii="Times New Roman" w:hAnsi="Times New Roman" w:eastAsia="黑体"/>
                      <w:sz w:val="24"/>
                    </w:rPr>
                    <w:t>2023</w:t>
                  </w:r>
                  <w:r>
                    <w:rPr>
                      <w:rFonts w:hint="eastAsia" w:ascii="Times New Roman" w:hAnsi="Times New Roman" w:eastAsia="黑体"/>
                      <w:sz w:val="24"/>
                    </w:rPr>
                    <w:t>年</w:t>
                  </w:r>
                  <w:r>
                    <w:rPr>
                      <w:rFonts w:ascii="Times New Roman" w:hAnsi="Times New Roman" w:eastAsia="黑体"/>
                      <w:sz w:val="24"/>
                    </w:rPr>
                    <w:t>9</w:t>
                  </w:r>
                  <w:r>
                    <w:rPr>
                      <w:rFonts w:hint="eastAsia" w:ascii="Times New Roman" w:hAnsi="Times New Roman" w:eastAsia="黑体"/>
                      <w:sz w:val="24"/>
                    </w:rPr>
                    <w:t>月</w:t>
                  </w:r>
                </w:p>
              </w:tc>
              <w:tc>
                <w:tcPr>
                  <w:tcW w:w="495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仿宋" w:hAnsi="仿宋" w:eastAsia="仿宋" w:cs="仿宋"/>
                      <w:b/>
                      <w:color w:val="000000"/>
                      <w:kern w:val="0"/>
                      <w:sz w:val="24"/>
                      <w:szCs w:val="24"/>
                    </w:rPr>
                  </w:pPr>
                  <w:r>
                    <w:rPr>
                      <w:rFonts w:hint="eastAsia" w:ascii="仿宋" w:hAnsi="仿宋" w:eastAsia="仿宋" w:cs="仿宋"/>
                      <w:b/>
                      <w:color w:val="000000"/>
                      <w:kern w:val="0"/>
                      <w:sz w:val="24"/>
                      <w:szCs w:val="24"/>
                    </w:rPr>
                    <w:t>南京工业大学开展“中草药文化进课堂”活动</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sz w:val="24"/>
                    </w:rPr>
                  </w:pPr>
                  <w:r>
                    <w:rPr>
                      <w:rFonts w:hint="eastAsia" w:ascii="仿宋" w:hAnsi="仿宋" w:eastAsia="仿宋" w:cs="仿宋"/>
                      <w:b/>
                      <w:bCs/>
                      <w:sz w:val="24"/>
                    </w:rPr>
                    <w:t>张琪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sz w:val="24"/>
                    </w:rPr>
                  </w:pPr>
                  <w:r>
                    <w:rPr>
                      <w:rFonts w:ascii="Times New Roman" w:hAnsi="Times New Roman" w:eastAsia="黑体"/>
                      <w:sz w:val="24"/>
                    </w:rPr>
                    <w:t>2023</w:t>
                  </w:r>
                  <w:r>
                    <w:rPr>
                      <w:rFonts w:hint="eastAsia" w:ascii="Times New Roman" w:hAnsi="Times New Roman" w:eastAsia="黑体"/>
                      <w:sz w:val="24"/>
                    </w:rPr>
                    <w:t>年</w:t>
                  </w:r>
                  <w:r>
                    <w:rPr>
                      <w:rFonts w:ascii="Times New Roman" w:hAnsi="Times New Roman" w:eastAsia="黑体"/>
                      <w:sz w:val="24"/>
                    </w:rPr>
                    <w:t xml:space="preserve">10 </w:t>
                  </w:r>
                  <w:r>
                    <w:rPr>
                      <w:rFonts w:hint="eastAsia" w:ascii="Times New Roman" w:hAnsi="Times New Roman" w:eastAsia="黑体"/>
                      <w:sz w:val="24"/>
                    </w:rPr>
                    <w:t>月</w:t>
                  </w:r>
                </w:p>
              </w:tc>
              <w:tc>
                <w:tcPr>
                  <w:tcW w:w="495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cs="黑体" w:asciiTheme="minorEastAsia" w:hAnsiTheme="minorEastAsia" w:eastAsiaTheme="minorEastAsia"/>
                      <w:b/>
                      <w:color w:val="000000"/>
                      <w:kern w:val="0"/>
                      <w:sz w:val="24"/>
                      <w:szCs w:val="24"/>
                    </w:rPr>
                  </w:pPr>
                  <w:r>
                    <w:rPr>
                      <w:rFonts w:hint="eastAsia" w:ascii="仿宋" w:hAnsi="仿宋" w:eastAsia="仿宋" w:cs="黑体"/>
                      <w:b/>
                      <w:color w:val="000000"/>
                      <w:kern w:val="0"/>
                      <w:sz w:val="24"/>
                      <w:szCs w:val="24"/>
                    </w:rPr>
                    <w:t>江苏医药职业学院开展健康心理讲座：情绪调节有妙招</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sz w:val="24"/>
                    </w:rPr>
                  </w:pPr>
                  <w:r>
                    <w:rPr>
                      <w:rFonts w:hint="eastAsia" w:ascii="仿宋" w:hAnsi="仿宋" w:eastAsia="仿宋" w:cs="仿宋"/>
                      <w:b/>
                      <w:bCs/>
                      <w:sz w:val="24"/>
                    </w:rPr>
                    <w:t>熊存全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黑体"/>
                      <w:sz w:val="24"/>
                    </w:rPr>
                  </w:pPr>
                  <w:r>
                    <w:rPr>
                      <w:rFonts w:ascii="Times New Roman" w:hAnsi="Times New Roman" w:eastAsia="黑体"/>
                      <w:sz w:val="24"/>
                    </w:rPr>
                    <w:t>2023</w:t>
                  </w:r>
                  <w:r>
                    <w:rPr>
                      <w:rFonts w:hint="eastAsia" w:ascii="Times New Roman" w:hAnsi="Times New Roman" w:eastAsia="黑体"/>
                      <w:sz w:val="24"/>
                    </w:rPr>
                    <w:t>年</w:t>
                  </w:r>
                  <w:r>
                    <w:rPr>
                      <w:rFonts w:ascii="Times New Roman" w:hAnsi="Times New Roman" w:eastAsia="黑体"/>
                      <w:sz w:val="24"/>
                    </w:rPr>
                    <w:t xml:space="preserve">11 </w:t>
                  </w:r>
                  <w:r>
                    <w:rPr>
                      <w:rFonts w:hint="eastAsia" w:ascii="Times New Roman" w:hAnsi="Times New Roman" w:eastAsia="黑体"/>
                      <w:sz w:val="24"/>
                    </w:rPr>
                    <w:t>月</w:t>
                  </w:r>
                </w:p>
              </w:tc>
              <w:tc>
                <w:tcPr>
                  <w:tcW w:w="495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cs="黑体" w:asciiTheme="minorEastAsia" w:hAnsiTheme="minorEastAsia" w:eastAsiaTheme="minorEastAsia"/>
                      <w:b/>
                      <w:color w:val="000000"/>
                      <w:kern w:val="0"/>
                      <w:sz w:val="24"/>
                      <w:szCs w:val="24"/>
                    </w:rPr>
                  </w:pPr>
                  <w:r>
                    <w:rPr>
                      <w:rFonts w:hint="eastAsia" w:ascii="仿宋" w:hAnsi="仿宋" w:eastAsia="仿宋" w:cs="黑体"/>
                      <w:b/>
                      <w:color w:val="000000"/>
                      <w:kern w:val="0"/>
                      <w:sz w:val="24"/>
                      <w:szCs w:val="24"/>
                    </w:rPr>
                    <w:t>南京中医药大学开展大学生健康技能培训：中医药养生保健技能</w:t>
                  </w:r>
                </w:p>
              </w:tc>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sz w:val="24"/>
                    </w:rPr>
                  </w:pPr>
                  <w:r>
                    <w:rPr>
                      <w:rFonts w:hint="eastAsia" w:ascii="仿宋" w:hAnsi="仿宋" w:eastAsia="仿宋" w:cs="仿宋"/>
                      <w:b/>
                      <w:bCs/>
                      <w:sz w:val="24"/>
                    </w:rPr>
                    <w:t>吴丽</w:t>
                  </w:r>
                </w:p>
              </w:tc>
            </w:tr>
          </w:tbl>
          <w:p>
            <w:pPr>
              <w:spacing w:before="156" w:beforeLines="50" w:after="156" w:afterLines="50" w:line="400" w:lineRule="exact"/>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439" w:hRule="atLeast"/>
        </w:trPr>
        <w:tc>
          <w:tcPr>
            <w:tcW w:w="9180" w:type="dxa"/>
            <w:gridSpan w:val="7"/>
            <w:vAlign w:val="center"/>
          </w:tcPr>
          <w:p>
            <w:pPr>
              <w:spacing w:before="156" w:beforeLines="50" w:after="156" w:afterLines="50" w:line="400" w:lineRule="exact"/>
              <w:rPr>
                <w:rFonts w:eastAsia="黑体"/>
                <w:sz w:val="24"/>
              </w:rPr>
            </w:pPr>
            <w:r>
              <w:rPr>
                <w:rFonts w:hint="eastAsia" w:ascii="宋体" w:hAnsi="宋体"/>
                <w:b/>
                <w:sz w:val="24"/>
              </w:rPr>
              <w:t>四</w:t>
            </w:r>
            <w:r>
              <w:rPr>
                <w:rFonts w:ascii="宋体" w:hAnsi="宋体"/>
                <w:b/>
                <w:sz w:val="24"/>
              </w:rPr>
              <w:t>、项目经费</w:t>
            </w:r>
            <w:r>
              <w:rPr>
                <w:rFonts w:hint="eastAsia" w:ascii="宋体" w:hAnsi="宋体"/>
                <w:b/>
                <w:sz w:val="24"/>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restart"/>
            <w:vAlign w:val="center"/>
          </w:tcPr>
          <w:p>
            <w:pPr>
              <w:jc w:val="center"/>
              <w:rPr>
                <w:rFonts w:eastAsia="黑体"/>
                <w:sz w:val="24"/>
              </w:rPr>
            </w:pPr>
            <w:r>
              <w:rPr>
                <w:rFonts w:eastAsia="黑体"/>
                <w:sz w:val="24"/>
              </w:rPr>
              <w:t>经费支出情况</w:t>
            </w:r>
          </w:p>
        </w:tc>
        <w:tc>
          <w:tcPr>
            <w:tcW w:w="2764" w:type="dxa"/>
            <w:gridSpan w:val="2"/>
            <w:vAlign w:val="center"/>
          </w:tcPr>
          <w:p>
            <w:pPr>
              <w:jc w:val="center"/>
              <w:rPr>
                <w:rFonts w:eastAsia="黑体"/>
                <w:sz w:val="24"/>
              </w:rPr>
            </w:pPr>
            <w:r>
              <w:rPr>
                <w:rFonts w:eastAsia="黑体"/>
                <w:sz w:val="24"/>
              </w:rPr>
              <w:t>支出项</w:t>
            </w:r>
          </w:p>
        </w:tc>
        <w:tc>
          <w:tcPr>
            <w:tcW w:w="3577" w:type="dxa"/>
            <w:gridSpan w:val="3"/>
            <w:vAlign w:val="center"/>
          </w:tcPr>
          <w:p>
            <w:pPr>
              <w:jc w:val="center"/>
              <w:rPr>
                <w:rFonts w:eastAsia="黑体"/>
                <w:sz w:val="24"/>
              </w:rPr>
            </w:pPr>
            <w:r>
              <w:rPr>
                <w:rFonts w:hint="eastAsia" w:eastAsia="黑体"/>
                <w:sz w:val="24"/>
              </w:rPr>
              <w:t>支出内容</w:t>
            </w:r>
          </w:p>
        </w:tc>
        <w:tc>
          <w:tcPr>
            <w:tcW w:w="1977" w:type="dxa"/>
            <w:vAlign w:val="center"/>
          </w:tcPr>
          <w:p>
            <w:pPr>
              <w:jc w:val="center"/>
              <w:rPr>
                <w:rFonts w:eastAsia="黑体"/>
                <w:sz w:val="24"/>
              </w:rPr>
            </w:pPr>
            <w:r>
              <w:rPr>
                <w:rFonts w:eastAsia="黑体"/>
                <w:sz w:val="24"/>
              </w:rPr>
              <w:t>支出金额（</w:t>
            </w:r>
            <w:r>
              <w:rPr>
                <w:rFonts w:hint="eastAsia" w:eastAsia="黑体"/>
                <w:sz w:val="24"/>
                <w:lang w:val="en-US" w:eastAsia="zh-CN"/>
              </w:rPr>
              <w:t>万</w:t>
            </w:r>
            <w:r>
              <w:rPr>
                <w:rFonts w:eastAsia="黑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continue"/>
            <w:vAlign w:val="center"/>
          </w:tcPr>
          <w:p>
            <w:pPr>
              <w:ind w:firstLine="360" w:firstLineChars="150"/>
              <w:jc w:val="center"/>
              <w:rPr>
                <w:rFonts w:eastAsia="黑体"/>
                <w:sz w:val="24"/>
              </w:rPr>
            </w:pPr>
          </w:p>
        </w:tc>
        <w:tc>
          <w:tcPr>
            <w:tcW w:w="2764" w:type="dxa"/>
            <w:gridSpan w:val="2"/>
            <w:vAlign w:val="center"/>
          </w:tcPr>
          <w:p>
            <w:pPr>
              <w:pStyle w:val="2"/>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专家讲课费</w:t>
            </w:r>
          </w:p>
        </w:tc>
        <w:tc>
          <w:tcPr>
            <w:tcW w:w="3577" w:type="dxa"/>
            <w:gridSpan w:val="3"/>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专家</w:t>
            </w:r>
            <w:r>
              <w:rPr>
                <w:rFonts w:hint="eastAsia" w:ascii="仿宋" w:hAnsi="仿宋" w:eastAsia="仿宋" w:cs="仿宋"/>
                <w:b/>
                <w:bCs/>
                <w:sz w:val="24"/>
                <w:szCs w:val="24"/>
                <w:lang w:val="en-US" w:eastAsia="zh-CN"/>
              </w:rPr>
              <w:t>讲课费、咨询费</w:t>
            </w:r>
          </w:p>
        </w:tc>
        <w:tc>
          <w:tcPr>
            <w:tcW w:w="1977" w:type="dxa"/>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continue"/>
            <w:vAlign w:val="center"/>
          </w:tcPr>
          <w:p>
            <w:pPr>
              <w:ind w:firstLine="360" w:firstLineChars="150"/>
              <w:jc w:val="center"/>
              <w:rPr>
                <w:rFonts w:eastAsia="黑体"/>
                <w:sz w:val="24"/>
              </w:rPr>
            </w:pPr>
          </w:p>
        </w:tc>
        <w:tc>
          <w:tcPr>
            <w:tcW w:w="2764" w:type="dxa"/>
            <w:gridSpan w:val="2"/>
            <w:vAlign w:val="center"/>
          </w:tcPr>
          <w:p>
            <w:pPr>
              <w:autoSpaceDE w:val="0"/>
              <w:autoSpaceDN w:val="0"/>
              <w:spacing w:line="360" w:lineRule="auto"/>
              <w:jc w:val="left"/>
              <w:rPr>
                <w:rFonts w:hint="eastAsia" w:ascii="仿宋" w:hAnsi="仿宋" w:eastAsia="仿宋" w:cs="仿宋"/>
                <w:b/>
                <w:bCs/>
                <w:kern w:val="2"/>
                <w:sz w:val="24"/>
                <w:szCs w:val="24"/>
                <w:lang w:val="en-US" w:eastAsia="zh-CN" w:bidi="ar-SA"/>
              </w:rPr>
            </w:pPr>
            <w:r>
              <w:rPr>
                <w:rFonts w:hint="eastAsia" w:ascii="仿宋" w:hAnsi="仿宋" w:eastAsia="仿宋" w:cs="仿宋"/>
                <w:b/>
                <w:bCs/>
                <w:color w:val="000000"/>
                <w:kern w:val="0"/>
                <w:sz w:val="24"/>
                <w:szCs w:val="24"/>
              </w:rPr>
              <w:t>专家交通费</w:t>
            </w:r>
          </w:p>
        </w:tc>
        <w:tc>
          <w:tcPr>
            <w:tcW w:w="3577" w:type="dxa"/>
            <w:gridSpan w:val="3"/>
            <w:vAlign w:val="center"/>
          </w:tcPr>
          <w:p>
            <w:pPr>
              <w:pStyle w:val="2"/>
              <w:jc w:val="center"/>
              <w:rPr>
                <w:rFonts w:hint="eastAsia" w:ascii="仿宋" w:hAnsi="仿宋" w:eastAsia="仿宋" w:cs="仿宋"/>
                <w:b/>
                <w:bCs/>
                <w:kern w:val="2"/>
                <w:sz w:val="24"/>
                <w:szCs w:val="24"/>
                <w:lang w:val="en-US" w:eastAsia="zh-CN" w:bidi="ar-SA"/>
              </w:rPr>
            </w:pPr>
            <w:r>
              <w:rPr>
                <w:rFonts w:hint="eastAsia" w:ascii="仿宋" w:hAnsi="仿宋" w:eastAsia="仿宋" w:cs="仿宋"/>
                <w:b/>
                <w:bCs/>
                <w:color w:val="000000"/>
                <w:kern w:val="0"/>
                <w:sz w:val="24"/>
                <w:szCs w:val="24"/>
                <w:lang w:val="en-US" w:eastAsia="zh-CN"/>
              </w:rPr>
              <w:t>包括</w:t>
            </w:r>
            <w:r>
              <w:rPr>
                <w:rFonts w:hint="eastAsia" w:ascii="仿宋" w:hAnsi="仿宋" w:eastAsia="仿宋" w:cs="仿宋"/>
                <w:b/>
                <w:bCs/>
                <w:color w:val="000000"/>
                <w:kern w:val="0"/>
                <w:sz w:val="24"/>
                <w:szCs w:val="24"/>
              </w:rPr>
              <w:t>租车费、过路费、汽</w:t>
            </w:r>
            <w:r>
              <w:rPr>
                <w:rFonts w:hint="eastAsia" w:ascii="仿宋" w:hAnsi="仿宋" w:eastAsia="仿宋" w:cs="仿宋"/>
                <w:b/>
                <w:bCs/>
                <w:color w:val="000000"/>
                <w:spacing w:val="-1"/>
                <w:kern w:val="0"/>
                <w:sz w:val="24"/>
                <w:szCs w:val="24"/>
              </w:rPr>
              <w:t>油</w:t>
            </w:r>
            <w:r>
              <w:rPr>
                <w:rFonts w:hint="eastAsia" w:ascii="仿宋" w:hAnsi="仿宋" w:eastAsia="仿宋" w:cs="仿宋"/>
                <w:b/>
                <w:bCs/>
                <w:color w:val="000000"/>
                <w:kern w:val="0"/>
                <w:sz w:val="24"/>
                <w:szCs w:val="24"/>
              </w:rPr>
              <w:t>费、</w:t>
            </w:r>
            <w:r>
              <w:rPr>
                <w:rFonts w:hint="eastAsia" w:ascii="仿宋" w:hAnsi="仿宋" w:eastAsia="仿宋" w:cs="仿宋"/>
                <w:b/>
                <w:bCs/>
                <w:color w:val="000000"/>
                <w:spacing w:val="-1"/>
                <w:kern w:val="0"/>
                <w:sz w:val="24"/>
                <w:szCs w:val="24"/>
              </w:rPr>
              <w:t>住</w:t>
            </w:r>
            <w:r>
              <w:rPr>
                <w:rFonts w:hint="eastAsia" w:ascii="仿宋" w:hAnsi="仿宋" w:eastAsia="仿宋" w:cs="仿宋"/>
                <w:b/>
                <w:bCs/>
                <w:color w:val="000000"/>
                <w:kern w:val="0"/>
                <w:sz w:val="24"/>
                <w:szCs w:val="24"/>
              </w:rPr>
              <w:t>宿费等费用</w:t>
            </w:r>
          </w:p>
        </w:tc>
        <w:tc>
          <w:tcPr>
            <w:tcW w:w="1977" w:type="dxa"/>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continue"/>
            <w:vAlign w:val="center"/>
          </w:tcPr>
          <w:p>
            <w:pPr>
              <w:ind w:firstLine="360" w:firstLineChars="150"/>
              <w:jc w:val="center"/>
              <w:rPr>
                <w:rFonts w:eastAsia="黑体"/>
                <w:sz w:val="24"/>
              </w:rPr>
            </w:pPr>
          </w:p>
        </w:tc>
        <w:tc>
          <w:tcPr>
            <w:tcW w:w="2764" w:type="dxa"/>
            <w:gridSpan w:val="2"/>
            <w:vAlign w:val="center"/>
          </w:tcPr>
          <w:p>
            <w:pPr>
              <w:autoSpaceDE w:val="0"/>
              <w:autoSpaceDN w:val="0"/>
              <w:spacing w:line="360" w:lineRule="auto"/>
              <w:jc w:val="left"/>
              <w:rPr>
                <w:rFonts w:hint="eastAsia" w:ascii="仿宋" w:hAnsi="仿宋" w:eastAsia="仿宋" w:cs="仿宋"/>
                <w:b/>
                <w:bCs/>
                <w:kern w:val="2"/>
                <w:sz w:val="24"/>
                <w:szCs w:val="24"/>
                <w:lang w:val="en-US" w:eastAsia="zh-CN" w:bidi="ar-SA"/>
              </w:rPr>
            </w:pPr>
            <w:r>
              <w:rPr>
                <w:rFonts w:hint="eastAsia" w:ascii="仿宋" w:hAnsi="仿宋" w:eastAsia="仿宋" w:cs="仿宋"/>
                <w:b/>
                <w:bCs/>
                <w:color w:val="000000"/>
                <w:kern w:val="0"/>
                <w:sz w:val="24"/>
                <w:szCs w:val="24"/>
              </w:rPr>
              <w:t>活动用品费</w:t>
            </w:r>
          </w:p>
        </w:tc>
        <w:tc>
          <w:tcPr>
            <w:tcW w:w="3577" w:type="dxa"/>
            <w:gridSpan w:val="3"/>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color w:val="000000"/>
                <w:spacing w:val="-1"/>
                <w:kern w:val="0"/>
                <w:sz w:val="24"/>
                <w:szCs w:val="24"/>
              </w:rPr>
              <w:t>科普教具、实验耗材</w:t>
            </w:r>
            <w:r>
              <w:rPr>
                <w:rFonts w:hint="eastAsia" w:ascii="仿宋" w:hAnsi="仿宋" w:eastAsia="仿宋" w:cs="仿宋"/>
                <w:b/>
                <w:bCs/>
                <w:color w:val="000000"/>
                <w:kern w:val="0"/>
                <w:sz w:val="24"/>
                <w:szCs w:val="24"/>
              </w:rPr>
              <w:t xml:space="preserve">等 </w:t>
            </w:r>
          </w:p>
        </w:tc>
        <w:tc>
          <w:tcPr>
            <w:tcW w:w="1977" w:type="dxa"/>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continue"/>
            <w:vAlign w:val="center"/>
          </w:tcPr>
          <w:p>
            <w:pPr>
              <w:ind w:firstLine="360" w:firstLineChars="150"/>
              <w:jc w:val="center"/>
              <w:rPr>
                <w:rFonts w:eastAsia="黑体"/>
                <w:sz w:val="24"/>
              </w:rPr>
            </w:pPr>
          </w:p>
        </w:tc>
        <w:tc>
          <w:tcPr>
            <w:tcW w:w="2764" w:type="dxa"/>
            <w:gridSpan w:val="2"/>
            <w:vAlign w:val="center"/>
          </w:tcPr>
          <w:p>
            <w:pPr>
              <w:pStyle w:val="2"/>
              <w:rPr>
                <w:rFonts w:hint="eastAsia" w:ascii="仿宋" w:hAnsi="仿宋" w:eastAsia="仿宋" w:cs="仿宋"/>
                <w:b/>
                <w:bCs/>
                <w:kern w:val="2"/>
                <w:sz w:val="24"/>
                <w:szCs w:val="24"/>
                <w:lang w:val="en-US" w:eastAsia="zh-CN" w:bidi="ar-SA"/>
              </w:rPr>
            </w:pPr>
            <w:r>
              <w:rPr>
                <w:rFonts w:hint="eastAsia" w:ascii="仿宋" w:hAnsi="仿宋" w:eastAsia="仿宋" w:cs="仿宋"/>
                <w:b/>
                <w:bCs/>
                <w:color w:val="000000"/>
                <w:kern w:val="0"/>
                <w:sz w:val="24"/>
                <w:szCs w:val="24"/>
              </w:rPr>
              <w:t>活动宣传费</w:t>
            </w:r>
          </w:p>
        </w:tc>
        <w:tc>
          <w:tcPr>
            <w:tcW w:w="3577" w:type="dxa"/>
            <w:gridSpan w:val="3"/>
            <w:vAlign w:val="center"/>
          </w:tcPr>
          <w:p>
            <w:pPr>
              <w:pStyle w:val="2"/>
              <w:jc w:val="center"/>
              <w:rPr>
                <w:rFonts w:hint="eastAsia" w:ascii="仿宋" w:hAnsi="仿宋" w:eastAsia="仿宋" w:cs="仿宋"/>
                <w:b/>
                <w:bCs/>
                <w:kern w:val="2"/>
                <w:sz w:val="24"/>
                <w:szCs w:val="24"/>
                <w:lang w:val="en-US" w:eastAsia="zh-CN" w:bidi="ar-SA"/>
              </w:rPr>
            </w:pPr>
            <w:r>
              <w:rPr>
                <w:rFonts w:hint="eastAsia" w:ascii="仿宋" w:hAnsi="仿宋" w:eastAsia="仿宋" w:cs="仿宋"/>
                <w:b/>
                <w:bCs/>
                <w:color w:val="000000"/>
                <w:kern w:val="0"/>
                <w:sz w:val="24"/>
                <w:szCs w:val="24"/>
              </w:rPr>
              <w:t>宣传横幅、科普手册制作等费用</w:t>
            </w:r>
          </w:p>
        </w:tc>
        <w:tc>
          <w:tcPr>
            <w:tcW w:w="1977" w:type="dxa"/>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Merge w:val="continue"/>
            <w:vAlign w:val="center"/>
          </w:tcPr>
          <w:p>
            <w:pPr>
              <w:ind w:firstLine="360" w:firstLineChars="150"/>
              <w:jc w:val="center"/>
              <w:rPr>
                <w:rFonts w:eastAsia="黑体"/>
                <w:sz w:val="24"/>
              </w:rPr>
            </w:pPr>
          </w:p>
        </w:tc>
        <w:tc>
          <w:tcPr>
            <w:tcW w:w="6341" w:type="dxa"/>
            <w:gridSpan w:val="5"/>
            <w:vAlign w:val="center"/>
          </w:tcPr>
          <w:p>
            <w:pPr>
              <w:autoSpaceDE w:val="0"/>
              <w:autoSpaceDN w:val="0"/>
              <w:spacing w:line="360" w:lineRule="auto"/>
              <w:jc w:val="left"/>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合计</w:t>
            </w:r>
          </w:p>
        </w:tc>
        <w:tc>
          <w:tcPr>
            <w:tcW w:w="1977" w:type="dxa"/>
            <w:vAlign w:val="center"/>
          </w:tcPr>
          <w:p>
            <w:pPr>
              <w:pStyle w:val="2"/>
              <w:jc w:val="center"/>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567" w:hRule="atLeast"/>
        </w:trPr>
        <w:tc>
          <w:tcPr>
            <w:tcW w:w="862" w:type="dxa"/>
            <w:vAlign w:val="center"/>
          </w:tcPr>
          <w:p>
            <w:pPr>
              <w:ind w:firstLine="360" w:firstLineChars="150"/>
              <w:jc w:val="center"/>
              <w:rPr>
                <w:rFonts w:eastAsia="黑体"/>
                <w:sz w:val="24"/>
              </w:rPr>
            </w:pPr>
          </w:p>
        </w:tc>
        <w:tc>
          <w:tcPr>
            <w:tcW w:w="6341" w:type="dxa"/>
            <w:gridSpan w:val="5"/>
            <w:vAlign w:val="center"/>
          </w:tcPr>
          <w:p>
            <w:pPr>
              <w:autoSpaceDE w:val="0"/>
              <w:autoSpaceDN w:val="0"/>
              <w:spacing w:line="360" w:lineRule="auto"/>
              <w:jc w:val="left"/>
              <w:rPr>
                <w:rFonts w:hint="eastAsia" w:ascii="仿宋" w:hAnsi="仿宋" w:eastAsia="仿宋" w:cs="仿宋"/>
                <w:b/>
                <w:bCs/>
                <w:kern w:val="2"/>
                <w:sz w:val="24"/>
                <w:szCs w:val="24"/>
                <w:lang w:val="en-US" w:eastAsia="zh-CN" w:bidi="ar-SA"/>
              </w:rPr>
            </w:pPr>
          </w:p>
        </w:tc>
        <w:tc>
          <w:tcPr>
            <w:tcW w:w="1977" w:type="dxa"/>
            <w:vAlign w:val="center"/>
          </w:tcPr>
          <w:p>
            <w:pPr>
              <w:pStyle w:val="2"/>
              <w:jc w:val="center"/>
              <w:rPr>
                <w:rFonts w:hint="eastAsia" w:ascii="仿宋" w:hAnsi="仿宋" w:eastAsia="仿宋" w:cs="仿宋"/>
                <w:b/>
                <w:bCs/>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7" w:hRule="atLeast"/>
        </w:trPr>
        <w:tc>
          <w:tcPr>
            <w:tcW w:w="9180" w:type="dxa"/>
            <w:gridSpan w:val="7"/>
          </w:tcPr>
          <w:p>
            <w:pPr>
              <w:rPr>
                <w:rFonts w:eastAsia="黑体"/>
                <w:sz w:val="24"/>
              </w:rPr>
            </w:pPr>
          </w:p>
          <w:p>
            <w:pPr>
              <w:rPr>
                <w:rFonts w:eastAsia="黑体"/>
                <w:sz w:val="24"/>
              </w:rPr>
            </w:pPr>
            <w:r>
              <w:rPr>
                <w:rFonts w:hint="eastAsia" w:eastAsia="黑体"/>
                <w:sz w:val="24"/>
              </w:rPr>
              <w:t>项目承担单位意见：</w:t>
            </w:r>
          </w:p>
          <w:p>
            <w:pPr>
              <w:rPr>
                <w:rFonts w:eastAsia="黑体"/>
                <w:sz w:val="24"/>
              </w:rPr>
            </w:pPr>
          </w:p>
          <w:p>
            <w:pPr>
              <w:rPr>
                <w:rFonts w:eastAsia="黑体"/>
                <w:sz w:val="24"/>
              </w:rPr>
            </w:pPr>
          </w:p>
          <w:p>
            <w:pPr>
              <w:rPr>
                <w:rFonts w:eastAsia="黑体"/>
                <w:sz w:val="24"/>
              </w:rPr>
            </w:pPr>
          </w:p>
          <w:p>
            <w:pPr>
              <w:rPr>
                <w:rFonts w:eastAsia="黑体"/>
                <w:sz w:val="24"/>
              </w:rPr>
            </w:pPr>
          </w:p>
          <w:p>
            <w:pPr>
              <w:ind w:firstLine="480" w:firstLineChars="200"/>
              <w:rPr>
                <w:rFonts w:eastAsia="黑体"/>
                <w:sz w:val="24"/>
              </w:rPr>
            </w:pPr>
            <w:r>
              <w:rPr>
                <w:rFonts w:eastAsia="黑体"/>
                <w:sz w:val="24"/>
              </w:rPr>
              <w:t>签字：</w:t>
            </w:r>
          </w:p>
          <w:p>
            <w:pPr>
              <w:ind w:firstLine="480" w:firstLineChars="200"/>
              <w:rPr>
                <w:rFonts w:eastAsia="黑体"/>
                <w:sz w:val="24"/>
              </w:rPr>
            </w:pPr>
            <w:r>
              <w:rPr>
                <w:rFonts w:eastAsia="黑体"/>
                <w:sz w:val="24"/>
              </w:rPr>
              <w:t>盖章：</w:t>
            </w:r>
          </w:p>
          <w:p>
            <w:pPr>
              <w:rPr>
                <w:rFonts w:eastAsia="黑体"/>
                <w:sz w:val="24"/>
              </w:rPr>
            </w:pPr>
          </w:p>
          <w:p>
            <w:pPr>
              <w:ind w:firstLine="6240" w:firstLineChars="2600"/>
              <w:rPr>
                <w:rFonts w:eastAsia="黑体"/>
                <w:sz w:val="24"/>
              </w:rPr>
            </w:pPr>
            <w:r>
              <w:rPr>
                <w:rFonts w:eastAsia="黑体"/>
                <w:sz w:val="24"/>
              </w:rPr>
              <w:t>年</w:t>
            </w:r>
            <w:r>
              <w:rPr>
                <w:rFonts w:hint="eastAsia" w:eastAsia="黑体"/>
                <w:sz w:val="24"/>
              </w:rPr>
              <w:t xml:space="preserve"> </w:t>
            </w:r>
            <w:r>
              <w:rPr>
                <w:rFonts w:eastAsia="黑体"/>
                <w:sz w:val="24"/>
              </w:rPr>
              <w:t xml:space="preserve"> 月</w:t>
            </w:r>
            <w:r>
              <w:rPr>
                <w:rFonts w:hint="eastAsia" w:eastAsia="黑体"/>
                <w:sz w:val="24"/>
              </w:rPr>
              <w:t xml:space="preserve"> </w:t>
            </w:r>
            <w:r>
              <w:rPr>
                <w:rFonts w:eastAsia="黑体"/>
                <w:sz w:val="24"/>
              </w:rPr>
              <w:t xml:space="preserve"> 日</w:t>
            </w:r>
          </w:p>
          <w:p>
            <w:pPr>
              <w:rPr>
                <w:rFonts w:eastAsia="黑体"/>
                <w:sz w:val="24"/>
              </w:rPr>
            </w:pPr>
          </w:p>
        </w:tc>
        <w:tc>
          <w:tcPr>
            <w:tcW w:w="2774" w:type="dxa"/>
          </w:tcPr>
          <w:p>
            <w:pPr>
              <w:pStyle w:val="2"/>
              <w:jc w:val="both"/>
              <w:rPr>
                <w:rFonts w:hint="default"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74" w:type="dxa"/>
          <w:trHeight w:val="4521" w:hRule="atLeast"/>
        </w:trPr>
        <w:tc>
          <w:tcPr>
            <w:tcW w:w="9180" w:type="dxa"/>
            <w:gridSpan w:val="7"/>
          </w:tcPr>
          <w:p>
            <w:pPr>
              <w:rPr>
                <w:rFonts w:eastAsia="黑体"/>
                <w:sz w:val="24"/>
              </w:rPr>
            </w:pPr>
          </w:p>
          <w:p>
            <w:pPr>
              <w:rPr>
                <w:rFonts w:eastAsia="黑体"/>
                <w:sz w:val="24"/>
              </w:rPr>
            </w:pPr>
            <w:r>
              <w:rPr>
                <w:rFonts w:hint="eastAsia" w:eastAsia="黑体"/>
                <w:sz w:val="24"/>
              </w:rPr>
              <w:t>江苏省科协意见：</w:t>
            </w:r>
          </w:p>
          <w:p>
            <w:pPr>
              <w:rPr>
                <w:rFonts w:eastAsia="黑体"/>
                <w:sz w:val="24"/>
              </w:rPr>
            </w:pPr>
          </w:p>
          <w:p>
            <w:pPr>
              <w:rPr>
                <w:rFonts w:eastAsia="黑体"/>
                <w:sz w:val="24"/>
              </w:rPr>
            </w:pPr>
          </w:p>
          <w:p>
            <w:pPr>
              <w:rPr>
                <w:rFonts w:eastAsia="黑体"/>
                <w:sz w:val="24"/>
              </w:rPr>
            </w:pPr>
          </w:p>
          <w:p>
            <w:pPr>
              <w:rPr>
                <w:rFonts w:eastAsia="黑体"/>
                <w:sz w:val="24"/>
              </w:rPr>
            </w:pPr>
          </w:p>
          <w:p>
            <w:pPr>
              <w:ind w:firstLine="480" w:firstLineChars="200"/>
              <w:rPr>
                <w:rFonts w:eastAsia="黑体"/>
                <w:sz w:val="24"/>
              </w:rPr>
            </w:pPr>
            <w:r>
              <w:rPr>
                <w:rFonts w:eastAsia="黑体"/>
                <w:sz w:val="24"/>
              </w:rPr>
              <w:t>签字：</w:t>
            </w:r>
          </w:p>
          <w:p>
            <w:pPr>
              <w:ind w:firstLine="480" w:firstLineChars="200"/>
              <w:rPr>
                <w:rFonts w:eastAsia="黑体"/>
                <w:sz w:val="24"/>
              </w:rPr>
            </w:pPr>
            <w:r>
              <w:rPr>
                <w:rFonts w:eastAsia="黑体"/>
                <w:sz w:val="24"/>
              </w:rPr>
              <w:t>盖章：</w:t>
            </w:r>
          </w:p>
          <w:p>
            <w:pPr>
              <w:rPr>
                <w:rFonts w:eastAsia="黑体"/>
                <w:sz w:val="24"/>
              </w:rPr>
            </w:pPr>
          </w:p>
          <w:p>
            <w:pPr>
              <w:ind w:firstLine="6240" w:firstLineChars="2600"/>
              <w:rPr>
                <w:rFonts w:eastAsia="黑体"/>
                <w:sz w:val="24"/>
              </w:rPr>
            </w:pPr>
            <w:r>
              <w:rPr>
                <w:rFonts w:eastAsia="黑体"/>
                <w:sz w:val="24"/>
              </w:rPr>
              <w:t>年</w:t>
            </w:r>
            <w:r>
              <w:rPr>
                <w:rFonts w:hint="eastAsia" w:eastAsia="黑体"/>
                <w:sz w:val="24"/>
              </w:rPr>
              <w:t xml:space="preserve"> </w:t>
            </w:r>
            <w:r>
              <w:rPr>
                <w:rFonts w:eastAsia="黑体"/>
                <w:sz w:val="24"/>
              </w:rPr>
              <w:t xml:space="preserve"> 月</w:t>
            </w:r>
            <w:r>
              <w:rPr>
                <w:rFonts w:hint="eastAsia" w:eastAsia="黑体"/>
                <w:sz w:val="24"/>
              </w:rPr>
              <w:t xml:space="preserve"> </w:t>
            </w:r>
            <w:r>
              <w:rPr>
                <w:rFonts w:eastAsia="黑体"/>
                <w:sz w:val="24"/>
              </w:rPr>
              <w:t xml:space="preserve"> 日</w:t>
            </w:r>
          </w:p>
          <w:p>
            <w:pPr>
              <w:rPr>
                <w:rFonts w:eastAsia="黑体"/>
                <w:sz w:val="24"/>
              </w:rPr>
            </w:pPr>
          </w:p>
        </w:tc>
      </w:tr>
    </w:tbl>
    <w:p>
      <w:pPr>
        <w:rPr>
          <w:rFonts w:ascii="Times New Roman" w:hAnsi="Times New Roman" w:eastAsia="仿宋_GB2312"/>
          <w:sz w:val="32"/>
          <w:szCs w:val="32"/>
        </w:rPr>
      </w:pPr>
    </w:p>
    <w:p>
      <w:pPr>
        <w:rPr>
          <w:color w:val="000000"/>
          <w:sz w:val="36"/>
          <w:szCs w:val="36"/>
        </w:rPr>
      </w:pPr>
    </w:p>
    <w:p>
      <w:pPr>
        <w:rPr>
          <w:color w:val="000000"/>
          <w:sz w:val="36"/>
          <w:szCs w:val="36"/>
        </w:rPr>
      </w:pPr>
    </w:p>
    <w:p>
      <w:pPr>
        <w:rPr>
          <w:color w:val="000000"/>
          <w:sz w:val="36"/>
          <w:szCs w:val="36"/>
        </w:rPr>
      </w:pPr>
    </w:p>
    <w:p>
      <w:pPr>
        <w:rPr>
          <w:color w:val="000000"/>
          <w:sz w:val="36"/>
          <w:szCs w:val="36"/>
        </w:rPr>
      </w:pPr>
    </w:p>
    <w:p>
      <w:pPr>
        <w:rPr>
          <w:color w:val="000000"/>
          <w:sz w:val="36"/>
          <w:szCs w:val="36"/>
        </w:rPr>
      </w:pPr>
    </w:p>
    <w:p>
      <w:pPr>
        <w:rPr>
          <w:color w:val="000000"/>
          <w:sz w:val="36"/>
          <w:szCs w:val="36"/>
        </w:rPr>
      </w:pPr>
    </w:p>
    <w:p>
      <w:pPr>
        <w:rPr>
          <w:color w:val="000000"/>
          <w:sz w:val="36"/>
          <w:szCs w:val="36"/>
        </w:rPr>
      </w:pPr>
    </w:p>
    <w:p>
      <w:pPr>
        <w:rPr>
          <w:rFonts w:ascii="Times New Roman" w:hAnsi="Times New Roman" w:eastAsia="仿宋_GB2312"/>
          <w:sz w:val="32"/>
          <w:szCs w:val="32"/>
        </w:rPr>
      </w:pPr>
    </w:p>
    <w:sectPr>
      <w:head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14</w:t>
    </w:r>
    <w:r>
      <w:rPr>
        <w:rFonts w:ascii="Times New Roman" w:hAnsi="Times New Roman"/>
        <w:sz w:val="24"/>
        <w:szCs w:val="24"/>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4N2VjNjc3YTQ3Y2EwOWZkYTBkYTk3OWY2ZTc4YmEifQ=="/>
  </w:docVars>
  <w:rsids>
    <w:rsidRoot w:val="00E30FED"/>
    <w:rsid w:val="00020471"/>
    <w:rsid w:val="00060EC9"/>
    <w:rsid w:val="000722CC"/>
    <w:rsid w:val="00072353"/>
    <w:rsid w:val="00093EFB"/>
    <w:rsid w:val="000E165D"/>
    <w:rsid w:val="000E7BBB"/>
    <w:rsid w:val="000F7769"/>
    <w:rsid w:val="001109E5"/>
    <w:rsid w:val="00113B86"/>
    <w:rsid w:val="00127553"/>
    <w:rsid w:val="0014728D"/>
    <w:rsid w:val="00150964"/>
    <w:rsid w:val="00160218"/>
    <w:rsid w:val="00173DF2"/>
    <w:rsid w:val="001B3044"/>
    <w:rsid w:val="001C4D13"/>
    <w:rsid w:val="002055A1"/>
    <w:rsid w:val="00290B26"/>
    <w:rsid w:val="00295716"/>
    <w:rsid w:val="002A3F19"/>
    <w:rsid w:val="002A3F6C"/>
    <w:rsid w:val="002B0CF6"/>
    <w:rsid w:val="002B1DFF"/>
    <w:rsid w:val="00302D9B"/>
    <w:rsid w:val="003136A8"/>
    <w:rsid w:val="00316416"/>
    <w:rsid w:val="0035005A"/>
    <w:rsid w:val="00367C9C"/>
    <w:rsid w:val="00375D0A"/>
    <w:rsid w:val="00376E6B"/>
    <w:rsid w:val="00387104"/>
    <w:rsid w:val="003A58AE"/>
    <w:rsid w:val="003B0621"/>
    <w:rsid w:val="003F75AF"/>
    <w:rsid w:val="00406D28"/>
    <w:rsid w:val="00406FE9"/>
    <w:rsid w:val="004352A3"/>
    <w:rsid w:val="00452A44"/>
    <w:rsid w:val="004850B2"/>
    <w:rsid w:val="00494C93"/>
    <w:rsid w:val="004A2857"/>
    <w:rsid w:val="004D0B6E"/>
    <w:rsid w:val="004D5A9C"/>
    <w:rsid w:val="0050179D"/>
    <w:rsid w:val="00503CE8"/>
    <w:rsid w:val="00504212"/>
    <w:rsid w:val="00537039"/>
    <w:rsid w:val="00572C42"/>
    <w:rsid w:val="00581C23"/>
    <w:rsid w:val="005B068B"/>
    <w:rsid w:val="005C44AA"/>
    <w:rsid w:val="005D541B"/>
    <w:rsid w:val="005E5E39"/>
    <w:rsid w:val="0065127F"/>
    <w:rsid w:val="00696DE8"/>
    <w:rsid w:val="006C59AF"/>
    <w:rsid w:val="00717498"/>
    <w:rsid w:val="0072584D"/>
    <w:rsid w:val="0073583A"/>
    <w:rsid w:val="00763930"/>
    <w:rsid w:val="00766CB1"/>
    <w:rsid w:val="007B2D90"/>
    <w:rsid w:val="007D0A08"/>
    <w:rsid w:val="00816268"/>
    <w:rsid w:val="008341FA"/>
    <w:rsid w:val="00862EFF"/>
    <w:rsid w:val="00864DC1"/>
    <w:rsid w:val="008725DF"/>
    <w:rsid w:val="00874B17"/>
    <w:rsid w:val="008B5718"/>
    <w:rsid w:val="008D6A4F"/>
    <w:rsid w:val="008F358A"/>
    <w:rsid w:val="0091793E"/>
    <w:rsid w:val="00957F47"/>
    <w:rsid w:val="00961303"/>
    <w:rsid w:val="009908A6"/>
    <w:rsid w:val="009A3076"/>
    <w:rsid w:val="00A05BE7"/>
    <w:rsid w:val="00A249D7"/>
    <w:rsid w:val="00A40B98"/>
    <w:rsid w:val="00A61E7D"/>
    <w:rsid w:val="00AB21DC"/>
    <w:rsid w:val="00AD7902"/>
    <w:rsid w:val="00B074DB"/>
    <w:rsid w:val="00B34473"/>
    <w:rsid w:val="00B55040"/>
    <w:rsid w:val="00B93139"/>
    <w:rsid w:val="00B96962"/>
    <w:rsid w:val="00BA2153"/>
    <w:rsid w:val="00BB04F3"/>
    <w:rsid w:val="00BD0A5B"/>
    <w:rsid w:val="00C03525"/>
    <w:rsid w:val="00C0395D"/>
    <w:rsid w:val="00C6066D"/>
    <w:rsid w:val="00C6178F"/>
    <w:rsid w:val="00C8162E"/>
    <w:rsid w:val="00CA51B0"/>
    <w:rsid w:val="00CD4D56"/>
    <w:rsid w:val="00CD760D"/>
    <w:rsid w:val="00CF37DE"/>
    <w:rsid w:val="00D25F95"/>
    <w:rsid w:val="00D26150"/>
    <w:rsid w:val="00D27996"/>
    <w:rsid w:val="00D44E5E"/>
    <w:rsid w:val="00D7512C"/>
    <w:rsid w:val="00D751EC"/>
    <w:rsid w:val="00DA41D5"/>
    <w:rsid w:val="00DD01C0"/>
    <w:rsid w:val="00DE3769"/>
    <w:rsid w:val="00E0059F"/>
    <w:rsid w:val="00E04105"/>
    <w:rsid w:val="00E15395"/>
    <w:rsid w:val="00E24A55"/>
    <w:rsid w:val="00E30FED"/>
    <w:rsid w:val="00E5370F"/>
    <w:rsid w:val="00E54B57"/>
    <w:rsid w:val="00E56002"/>
    <w:rsid w:val="00E82F4F"/>
    <w:rsid w:val="00EA1D3A"/>
    <w:rsid w:val="00EF18E1"/>
    <w:rsid w:val="00F32E6F"/>
    <w:rsid w:val="00F7054D"/>
    <w:rsid w:val="00F93719"/>
    <w:rsid w:val="00FE103E"/>
    <w:rsid w:val="00FE5072"/>
    <w:rsid w:val="07584089"/>
    <w:rsid w:val="07A9711F"/>
    <w:rsid w:val="17492AC4"/>
    <w:rsid w:val="1EB05686"/>
    <w:rsid w:val="22E22D4A"/>
    <w:rsid w:val="3F2A56DD"/>
    <w:rsid w:val="49CE17FD"/>
    <w:rsid w:val="51A96217"/>
    <w:rsid w:val="6B620E8B"/>
    <w:rsid w:val="72853702"/>
    <w:rsid w:val="72E95921"/>
    <w:rsid w:val="78C75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autoRedefine/>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after="120"/>
    </w:pPr>
    <w:rPr>
      <w:rFonts w:ascii="Times New Roman" w:hAnsi="Times New Roman" w:eastAsia="宋体" w:cs="Times New Roman"/>
      <w:szCs w:val="24"/>
    </w:rPr>
  </w:style>
  <w:style w:type="paragraph" w:styleId="3">
    <w:name w:val="Balloon Text"/>
    <w:basedOn w:val="1"/>
    <w:link w:val="9"/>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rFonts w:ascii="等线" w:hAnsi="等线" w:eastAsia="等线"/>
      <w:sz w:val="18"/>
      <w:szCs w:val="18"/>
    </w:rPr>
  </w:style>
  <w:style w:type="character" w:styleId="8">
    <w:name w:val="Strong"/>
    <w:basedOn w:val="7"/>
    <w:qFormat/>
    <w:uiPriority w:val="22"/>
    <w:rPr>
      <w:b/>
      <w:bCs/>
    </w:rPr>
  </w:style>
  <w:style w:type="character" w:customStyle="1" w:styleId="9">
    <w:name w:val="批注框文本 Char"/>
    <w:basedOn w:val="7"/>
    <w:link w:val="3"/>
    <w:semiHidden/>
    <w:qFormat/>
    <w:uiPriority w:val="99"/>
    <w:rPr>
      <w:sz w:val="18"/>
      <w:szCs w:val="18"/>
    </w:rPr>
  </w:style>
  <w:style w:type="character" w:customStyle="1" w:styleId="10">
    <w:name w:val="页脚 Char"/>
    <w:basedOn w:val="7"/>
    <w:link w:val="4"/>
    <w:qFormat/>
    <w:uiPriority w:val="99"/>
    <w:rPr>
      <w:sz w:val="18"/>
      <w:szCs w:val="18"/>
    </w:rPr>
  </w:style>
  <w:style w:type="character" w:customStyle="1" w:styleId="11">
    <w:name w:val="页眉 Char1"/>
    <w:link w:val="5"/>
    <w:qFormat/>
    <w:uiPriority w:val="0"/>
    <w:rPr>
      <w:rFonts w:ascii="等线" w:hAnsi="等线" w:eastAsia="等线" w:cs="Times New Roman"/>
      <w:sz w:val="18"/>
      <w:szCs w:val="18"/>
    </w:rPr>
  </w:style>
  <w:style w:type="character" w:customStyle="1" w:styleId="12">
    <w:name w:val="页眉 Char"/>
    <w:basedOn w:val="7"/>
    <w:semiHidden/>
    <w:uiPriority w:val="99"/>
    <w:rPr>
      <w:sz w:val="18"/>
      <w:szCs w:val="18"/>
    </w:rPr>
  </w:style>
  <w:style w:type="paragraph" w:customStyle="1" w:styleId="13">
    <w:name w:val="Defaul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6804</Words>
  <Characters>6898</Characters>
  <Lines>52</Lines>
  <Paragraphs>14</Paragraphs>
  <TotalTime>7</TotalTime>
  <ScaleCrop>false</ScaleCrop>
  <LinksUpToDate>false</LinksUpToDate>
  <CharactersWithSpaces>7010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2023-08-25T04:14:00Z</dcterms:created>
  <dc:creator>鲍张智</dc:creator>
  <cp:lastModifiedBy>Roserita</cp:lastModifiedBy>
  <cp:lastPrinted>2023-08-17T08:22:00Z</cp:lastPrinted>
  <dcterms:modified xsi:type="dcterms:W3CDTF">2024-05-15T12:10:39Z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7B26667B305A478887DD61B802D4A481_13</vt:lpwstr>
  </property>
</Properties>
</file>