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40" w:lineRule="exact"/>
        <w:jc w:val="center"/>
        <w:rPr>
          <w:rFonts w:ascii="方正小标宋简体" w:eastAsia="方正小标宋简体"/>
          <w:bCs/>
          <w:sz w:val="52"/>
          <w:szCs w:val="52"/>
        </w:rPr>
      </w:pPr>
      <w:r>
        <w:rPr>
          <w:rFonts w:hint="eastAsia" w:ascii="方正小标宋简体" w:eastAsia="方正小标宋简体"/>
          <w:bCs/>
          <w:sz w:val="52"/>
          <w:szCs w:val="52"/>
        </w:rPr>
        <w:t>2023年度江苏省科协</w:t>
      </w:r>
    </w:p>
    <w:p>
      <w:pPr>
        <w:spacing w:line="640" w:lineRule="exact"/>
        <w:jc w:val="center"/>
        <w:rPr>
          <w:rFonts w:ascii="方正小标宋简体" w:eastAsia="方正小标宋简体"/>
          <w:bCs/>
          <w:sz w:val="52"/>
          <w:szCs w:val="52"/>
        </w:rPr>
      </w:pPr>
      <w:r>
        <w:rPr>
          <w:rFonts w:hint="eastAsia" w:ascii="方正小标宋简体" w:eastAsia="方正小标宋简体"/>
          <w:bCs/>
          <w:sz w:val="52"/>
          <w:szCs w:val="52"/>
        </w:rPr>
        <w:t>提升学会服务科技创新能力计划</w:t>
      </w:r>
    </w:p>
    <w:p>
      <w:pPr>
        <w:spacing w:line="640" w:lineRule="exact"/>
        <w:jc w:val="center"/>
        <w:rPr>
          <w:rFonts w:ascii="方正小标宋简体" w:eastAsia="方正小标宋简体"/>
          <w:color w:val="000000"/>
          <w:sz w:val="44"/>
          <w:szCs w:val="44"/>
        </w:rPr>
      </w:pPr>
      <w:r>
        <w:rPr>
          <w:rFonts w:hint="eastAsia" w:ascii="方正小标宋简体" w:eastAsia="方正小标宋简体"/>
          <w:bCs/>
          <w:sz w:val="52"/>
          <w:szCs w:val="52"/>
        </w:rPr>
        <w:t>立项项目结项报告书</w:t>
      </w:r>
    </w:p>
    <w:p>
      <w:pPr>
        <w:ind w:firstLine="1680"/>
        <w:rPr>
          <w:rFonts w:ascii="仿宋_GB2312" w:hAnsi="华文中宋" w:eastAsia="仿宋_GB2312"/>
          <w:b/>
          <w:color w:val="000000"/>
          <w:sz w:val="28"/>
          <w:szCs w:val="28"/>
        </w:rPr>
      </w:pPr>
    </w:p>
    <w:p>
      <w:pPr>
        <w:ind w:firstLine="1680"/>
        <w:rPr>
          <w:rFonts w:ascii="仿宋_GB2312" w:hAnsi="华文中宋" w:eastAsia="仿宋_GB2312"/>
          <w:b/>
          <w:color w:val="000000"/>
          <w:sz w:val="28"/>
          <w:szCs w:val="28"/>
        </w:rPr>
      </w:pPr>
    </w:p>
    <w:p>
      <w:pPr>
        <w:ind w:firstLine="1680"/>
        <w:rPr>
          <w:rFonts w:ascii="仿宋_GB2312" w:hAnsi="华文中宋" w:eastAsia="仿宋_GB2312"/>
          <w:b/>
          <w:color w:val="000000"/>
          <w:sz w:val="28"/>
          <w:szCs w:val="28"/>
        </w:rPr>
      </w:pPr>
      <w:r>
        <w:rPr>
          <w:rFonts w:hint="eastAsia" w:ascii="仿宋_GB2312" w:hAnsi="华文中宋" w:eastAsia="仿宋_GB2312"/>
          <w:b/>
        </w:rPr>
        <mc:AlternateContent>
          <mc:Choice Requires="wps">
            <w:drawing>
              <wp:anchor distT="0" distB="0" distL="114300" distR="114300" simplePos="0" relativeHeight="251663360" behindDoc="0" locked="0" layoutInCell="1" allowOverlap="1">
                <wp:simplePos x="0" y="0"/>
                <wp:positionH relativeFrom="column">
                  <wp:posOffset>2001520</wp:posOffset>
                </wp:positionH>
                <wp:positionV relativeFrom="paragraph">
                  <wp:posOffset>302895</wp:posOffset>
                </wp:positionV>
                <wp:extent cx="2303780" cy="3810"/>
                <wp:effectExtent l="0" t="0" r="20320" b="15240"/>
                <wp:wrapNone/>
                <wp:docPr id="5" name="任意多边形 5"/>
                <wp:cNvGraphicFramePr/>
                <a:graphic xmlns:a="http://schemas.openxmlformats.org/drawingml/2006/main">
                  <a:graphicData uri="http://schemas.microsoft.com/office/word/2010/wordprocessingShape">
                    <wps:wsp>
                      <wps:cNvSpPr/>
                      <wps:spPr bwMode="auto">
                        <a:xfrm>
                          <a:off x="0" y="0"/>
                          <a:ext cx="2303780" cy="3810"/>
                        </a:xfrm>
                        <a:custGeom>
                          <a:avLst/>
                          <a:gdLst>
                            <a:gd name="T0" fmla="*/ 0 w 3660"/>
                            <a:gd name="T1" fmla="*/ 15 h 15"/>
                            <a:gd name="T2" fmla="*/ 3660 w 3660"/>
                            <a:gd name="T3" fmla="*/ 0 h 15"/>
                            <a:gd name="T4" fmla="*/ 0 w 3660"/>
                            <a:gd name="T5" fmla="*/ 0 h 15"/>
                            <a:gd name="T6" fmla="*/ 3660 w 3660"/>
                            <a:gd name="T7" fmla="*/ 15 h 15"/>
                          </a:gdLst>
                          <a:ahLst/>
                          <a:cxnLst>
                            <a:cxn ang="0">
                              <a:pos x="T0" y="T1"/>
                            </a:cxn>
                            <a:cxn ang="0">
                              <a:pos x="T2" y="T3"/>
                            </a:cxn>
                          </a:cxnLst>
                          <a:rect l="T4" t="T5" r="T6" b="T7"/>
                          <a:pathLst>
                            <a:path w="3660" h="15">
                              <a:moveTo>
                                <a:pt x="0" y="15"/>
                              </a:moveTo>
                              <a:lnTo>
                                <a:pt x="3660" y="0"/>
                              </a:lnTo>
                            </a:path>
                          </a:pathLst>
                        </a:custGeom>
                        <a:noFill/>
                        <a:ln w="1587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157.6pt;margin-top:23.85pt;height:0.3pt;width:181.4pt;z-index:251663360;mso-width-relative:page;mso-height-relative:page;" filled="f" stroked="t" coordsize="3660,15" o:gfxdata="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45jXW9YAAAAJAQAADwAAAAAAAAABACAAAAAiAAAAZHJzL2Rvd25yZXYueG1s&#10;UEsBAhQAFAAAAAgAh07iQJGs+m/eAgAAXgYAAA4AAAAAAAAAAQAgAAAAJQEAAGRycy9lMm9Eb2Mu&#10;eG1sUEsFBgAAAAAGAAYAWQEAAHUGAAAAAA==&#10;" path="m0,15l3660,0e">
                <v:path o:connectlocs="0,3810;2303780,0" o:connectangles="0,0"/>
                <v:fill on="f" focussize="0,0"/>
                <v:stroke weight="1.25pt" color="#000000" joinstyle="round"/>
                <v:imagedata o:title=""/>
                <o:lock v:ext="edit" aspectratio="f"/>
              </v:shape>
            </w:pict>
          </mc:Fallback>
        </mc:AlternateContent>
      </w:r>
      <w:r>
        <w:rPr>
          <w:rFonts w:hint="eastAsia" w:ascii="仿宋_GB2312" w:hAnsi="华文中宋" w:eastAsia="仿宋_GB2312"/>
          <w:b/>
          <w:color w:val="000000"/>
          <w:sz w:val="28"/>
          <w:szCs w:val="28"/>
        </w:rPr>
        <w:t xml:space="preserve">项目类别:     </w:t>
      </w:r>
      <w:r>
        <w:rPr>
          <w:rFonts w:ascii="黑体" w:hAnsi="黑体" w:eastAsia="黑体" w:cs="黑体"/>
          <w:bCs/>
          <w:color w:val="000000"/>
          <w:kern w:val="0"/>
          <w:sz w:val="28"/>
        </w:rPr>
        <w:t>科技为民服务</w:t>
      </w:r>
      <w:r>
        <w:rPr>
          <w:rFonts w:ascii="黑体" w:hAnsi="黑体" w:eastAsia="黑体" w:cs="黑体"/>
          <w:bCs/>
          <w:color w:val="000000"/>
          <w:spacing w:val="-1"/>
          <w:kern w:val="0"/>
          <w:sz w:val="28"/>
        </w:rPr>
        <w:t>实</w:t>
      </w:r>
      <w:r>
        <w:rPr>
          <w:rFonts w:ascii="黑体" w:hAnsi="黑体" w:eastAsia="黑体" w:cs="黑体"/>
          <w:bCs/>
          <w:color w:val="000000"/>
          <w:kern w:val="0"/>
          <w:sz w:val="28"/>
        </w:rPr>
        <w:t>事专项</w:t>
      </w:r>
    </w:p>
    <w:p>
      <w:pPr>
        <w:ind w:firstLine="1680"/>
        <w:rPr>
          <w:rFonts w:ascii="仿宋_GB2312" w:hAnsi="华文中宋" w:eastAsia="仿宋_GB2312"/>
          <w:b/>
          <w:color w:val="000000"/>
          <w:sz w:val="28"/>
          <w:szCs w:val="28"/>
        </w:rPr>
      </w:pPr>
      <w:r>
        <w:rPr>
          <w:rFonts w:hint="eastAsia" w:ascii="仿宋_GB2312" w:hAnsi="华文中宋" w:eastAsia="仿宋_GB2312"/>
          <w:b/>
        </w:rPr>
        <mc:AlternateContent>
          <mc:Choice Requires="wps">
            <w:drawing>
              <wp:anchor distT="0" distB="0" distL="114300" distR="114300" simplePos="0" relativeHeight="251664384" behindDoc="0" locked="0" layoutInCell="1" allowOverlap="1">
                <wp:simplePos x="0" y="0"/>
                <wp:positionH relativeFrom="column">
                  <wp:posOffset>2001520</wp:posOffset>
                </wp:positionH>
                <wp:positionV relativeFrom="paragraph">
                  <wp:posOffset>302895</wp:posOffset>
                </wp:positionV>
                <wp:extent cx="2303780" cy="3810"/>
                <wp:effectExtent l="0" t="0" r="20320" b="15240"/>
                <wp:wrapNone/>
                <wp:docPr id="11" name="任意多边形 11"/>
                <wp:cNvGraphicFramePr/>
                <a:graphic xmlns:a="http://schemas.openxmlformats.org/drawingml/2006/main">
                  <a:graphicData uri="http://schemas.microsoft.com/office/word/2010/wordprocessingShape">
                    <wps:wsp>
                      <wps:cNvSpPr/>
                      <wps:spPr bwMode="auto">
                        <a:xfrm>
                          <a:off x="0" y="0"/>
                          <a:ext cx="2303780" cy="3810"/>
                        </a:xfrm>
                        <a:custGeom>
                          <a:avLst/>
                          <a:gdLst>
                            <a:gd name="T0" fmla="*/ 0 w 3660"/>
                            <a:gd name="T1" fmla="*/ 15 h 15"/>
                            <a:gd name="T2" fmla="*/ 3660 w 3660"/>
                            <a:gd name="T3" fmla="*/ 0 h 15"/>
                            <a:gd name="T4" fmla="*/ 0 w 3660"/>
                            <a:gd name="T5" fmla="*/ 0 h 15"/>
                            <a:gd name="T6" fmla="*/ 3660 w 3660"/>
                            <a:gd name="T7" fmla="*/ 15 h 15"/>
                          </a:gdLst>
                          <a:ahLst/>
                          <a:cxnLst>
                            <a:cxn ang="0">
                              <a:pos x="T0" y="T1"/>
                            </a:cxn>
                            <a:cxn ang="0">
                              <a:pos x="T2" y="T3"/>
                            </a:cxn>
                          </a:cxnLst>
                          <a:rect l="T4" t="T5" r="T6" b="T7"/>
                          <a:pathLst>
                            <a:path w="3660" h="15">
                              <a:moveTo>
                                <a:pt x="0" y="15"/>
                              </a:moveTo>
                              <a:lnTo>
                                <a:pt x="3660" y="0"/>
                              </a:lnTo>
                            </a:path>
                          </a:pathLst>
                        </a:custGeom>
                        <a:noFill/>
                        <a:ln w="1587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157.6pt;margin-top:23.85pt;height:0.3pt;width:181.4pt;z-index:251664384;mso-width-relative:page;mso-height-relative:page;" filled="f" stroked="t" coordsize="3660,15" o:gfxdata="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45jXW9YAAAAJAQAADwAAAAAAAAABACAAAAAiAAAAZHJzL2Rvd25yZXYu&#10;eG1sUEsBAhQAFAAAAAgAh07iQN0PNdLhAgAAYAYAAA4AAAAAAAAAAQAgAAAAJQEAAGRycy9lMm9E&#10;b2MueG1sUEsFBgAAAAAGAAYAWQEAAHgGAAAAAA==&#10;" path="m0,15l3660,0e">
                <v:path o:connectlocs="0,3810;2303780,0" o:connectangles="0,0"/>
                <v:fill on="f" focussize="0,0"/>
                <v:stroke weight="1.25pt" color="#000000" joinstyle="round"/>
                <v:imagedata o:title=""/>
                <o:lock v:ext="edit" aspectratio="f"/>
              </v:shape>
            </w:pict>
          </mc:Fallback>
        </mc:AlternateContent>
      </w:r>
      <w:r>
        <w:rPr>
          <w:rFonts w:hint="eastAsia" w:ascii="仿宋_GB2312" w:hAnsi="华文中宋" w:eastAsia="仿宋_GB2312"/>
          <w:b/>
          <w:color w:val="000000"/>
          <w:sz w:val="28"/>
          <w:szCs w:val="28"/>
        </w:rPr>
        <w:t xml:space="preserve">子项类别:     </w:t>
      </w:r>
      <w:r>
        <w:rPr>
          <w:rFonts w:ascii="黑体" w:hAnsi="黑体" w:eastAsia="黑体" w:cs="黑体"/>
          <w:bCs/>
          <w:color w:val="000000"/>
          <w:kern w:val="0"/>
          <w:sz w:val="28"/>
        </w:rPr>
        <w:t>青少年科普服</w:t>
      </w:r>
      <w:r>
        <w:rPr>
          <w:rFonts w:ascii="黑体" w:hAnsi="黑体" w:eastAsia="黑体" w:cs="黑体"/>
          <w:bCs/>
          <w:color w:val="000000"/>
          <w:spacing w:val="-1"/>
          <w:kern w:val="0"/>
          <w:sz w:val="28"/>
        </w:rPr>
        <w:t>务</w:t>
      </w:r>
      <w:r>
        <w:rPr>
          <w:rFonts w:ascii="黑体" w:hAnsi="黑体" w:eastAsia="黑体" w:cs="黑体"/>
          <w:bCs/>
          <w:color w:val="000000"/>
          <w:kern w:val="0"/>
          <w:sz w:val="28"/>
        </w:rPr>
        <w:t>实事专项</w:t>
      </w:r>
      <w:r>
        <w:rPr>
          <w:rFonts w:hint="eastAsia" w:ascii="黑体" w:hAnsi="黑体" w:eastAsia="黑体" w:cs="黑体"/>
          <w:bCs/>
          <w:color w:val="000000"/>
          <w:kern w:val="0"/>
          <w:sz w:val="28"/>
        </w:rPr>
        <w:t xml:space="preserve">     </w:t>
      </w:r>
    </w:p>
    <w:p>
      <w:pPr>
        <w:ind w:firstLine="1680"/>
        <w:rPr>
          <w:rFonts w:hint="eastAsia" w:ascii="仿宋_GB2312" w:hAnsi="华文中宋" w:eastAsia="仿宋_GB2312"/>
          <w:b/>
          <w:color w:val="000000"/>
          <w:sz w:val="28"/>
          <w:szCs w:val="28"/>
        </w:rPr>
      </w:pPr>
      <w:r>
        <w:rPr>
          <w:rFonts w:hint="eastAsia" w:ascii="仿宋_GB2312" w:hAnsi="华文中宋" w:eastAsia="仿宋_GB2312"/>
          <w:b/>
        </w:rPr>
        <mc:AlternateContent>
          <mc:Choice Requires="wps">
            <w:drawing>
              <wp:anchor distT="0" distB="0" distL="114300" distR="114300" simplePos="0" relativeHeight="251665408" behindDoc="0" locked="0" layoutInCell="1" allowOverlap="1">
                <wp:simplePos x="0" y="0"/>
                <wp:positionH relativeFrom="column">
                  <wp:posOffset>2001520</wp:posOffset>
                </wp:positionH>
                <wp:positionV relativeFrom="paragraph">
                  <wp:posOffset>302895</wp:posOffset>
                </wp:positionV>
                <wp:extent cx="2303780" cy="3810"/>
                <wp:effectExtent l="0" t="0" r="20320" b="15240"/>
                <wp:wrapNone/>
                <wp:docPr id="12" name="任意多边形 12"/>
                <wp:cNvGraphicFramePr/>
                <a:graphic xmlns:a="http://schemas.openxmlformats.org/drawingml/2006/main">
                  <a:graphicData uri="http://schemas.microsoft.com/office/word/2010/wordprocessingShape">
                    <wps:wsp>
                      <wps:cNvSpPr/>
                      <wps:spPr bwMode="auto">
                        <a:xfrm>
                          <a:off x="0" y="0"/>
                          <a:ext cx="2303780" cy="3810"/>
                        </a:xfrm>
                        <a:custGeom>
                          <a:avLst/>
                          <a:gdLst>
                            <a:gd name="T0" fmla="*/ 0 w 3660"/>
                            <a:gd name="T1" fmla="*/ 15 h 15"/>
                            <a:gd name="T2" fmla="*/ 3660 w 3660"/>
                            <a:gd name="T3" fmla="*/ 0 h 15"/>
                            <a:gd name="T4" fmla="*/ 0 w 3660"/>
                            <a:gd name="T5" fmla="*/ 0 h 15"/>
                            <a:gd name="T6" fmla="*/ 3660 w 3660"/>
                            <a:gd name="T7" fmla="*/ 15 h 15"/>
                          </a:gdLst>
                          <a:ahLst/>
                          <a:cxnLst>
                            <a:cxn ang="0">
                              <a:pos x="T0" y="T1"/>
                            </a:cxn>
                            <a:cxn ang="0">
                              <a:pos x="T2" y="T3"/>
                            </a:cxn>
                          </a:cxnLst>
                          <a:rect l="T4" t="T5" r="T6" b="T7"/>
                          <a:pathLst>
                            <a:path w="3660" h="15">
                              <a:moveTo>
                                <a:pt x="0" y="15"/>
                              </a:moveTo>
                              <a:lnTo>
                                <a:pt x="3660" y="0"/>
                              </a:lnTo>
                            </a:path>
                          </a:pathLst>
                        </a:custGeom>
                        <a:noFill/>
                        <a:ln w="1587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157.6pt;margin-top:23.85pt;height:0.3pt;width:181.4pt;z-index:251665408;mso-width-relative:page;mso-height-relative:page;" filled="f" stroked="t" coordsize="3660,15" o:gfxdata="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DjmNdb1gAAAAkBAAAPAAAAAAAAAAEAIAAAACIAAABkcnMvZG93bnJldi54&#10;bWxQSwECFAAUAAAACACHTuJAjYWURuACAABgBgAADgAAAAAAAAABACAAAAAlAQAAZHJzL2Uyb0Rv&#10;Yy54bWxQSwUGAAAAAAYABgBZAQAAdwYAAAAA&#10;" path="m0,15l3660,0e">
                <v:path o:connectlocs="0,3810;2303780,0" o:connectangles="0,0"/>
                <v:fill on="f" focussize="0,0"/>
                <v:stroke weight="1.25pt" color="#000000" joinstyle="round"/>
                <v:imagedata o:title=""/>
                <o:lock v:ext="edit" aspectratio="f"/>
              </v:shape>
            </w:pict>
          </mc:Fallback>
        </mc:AlternateContent>
      </w:r>
      <w:r>
        <w:rPr>
          <w:rFonts w:hint="eastAsia" w:ascii="仿宋_GB2312" w:hAnsi="华文中宋" w:eastAsia="仿宋_GB2312"/>
          <w:b/>
          <w:color w:val="000000"/>
          <w:sz w:val="28"/>
          <w:szCs w:val="28"/>
        </w:rPr>
        <w:t xml:space="preserve">项目名称:   </w:t>
      </w:r>
      <w:r>
        <w:rPr>
          <w:rFonts w:ascii="仿宋_GB2312" w:hAnsi="华文中宋" w:eastAsia="仿宋_GB2312"/>
          <w:b/>
          <w:color w:val="000000"/>
          <w:sz w:val="28"/>
          <w:szCs w:val="28"/>
        </w:rPr>
        <w:t>“</w:t>
      </w:r>
      <w:r>
        <w:rPr>
          <w:rFonts w:hint="eastAsia" w:ascii="仿宋_GB2312" w:hAnsi="华文中宋" w:eastAsia="仿宋_GB2312"/>
          <w:b/>
          <w:color w:val="000000"/>
          <w:sz w:val="28"/>
          <w:szCs w:val="28"/>
        </w:rPr>
        <w:t>守护生命、健康成长</w:t>
      </w:r>
      <w:r>
        <w:rPr>
          <w:rFonts w:ascii="仿宋_GB2312" w:hAnsi="华文中宋" w:eastAsia="仿宋_GB2312"/>
          <w:b/>
          <w:color w:val="000000"/>
          <w:sz w:val="28"/>
          <w:szCs w:val="28"/>
        </w:rPr>
        <w:t>”</w:t>
      </w:r>
    </w:p>
    <w:p>
      <w:pPr>
        <w:ind w:firstLine="1680"/>
        <w:rPr>
          <w:rFonts w:ascii="仿宋_GB2312" w:hAnsi="华文中宋" w:eastAsia="仿宋_GB2312"/>
          <w:b/>
          <w:color w:val="000000"/>
          <w:sz w:val="28"/>
          <w:szCs w:val="28"/>
          <w:u w:val="single"/>
        </w:rPr>
      </w:pPr>
      <w:r>
        <w:rPr>
          <w:rFonts w:hint="eastAsia" w:ascii="仿宋_GB2312" w:hAnsi="华文中宋" w:eastAsia="仿宋_GB2312"/>
          <w:b/>
          <w:color w:val="000000"/>
          <w:sz w:val="28"/>
          <w:szCs w:val="28"/>
        </w:rPr>
        <w:t xml:space="preserve">          </w:t>
      </w:r>
      <w:r>
        <w:rPr>
          <w:rFonts w:hint="eastAsia" w:ascii="仿宋_GB2312" w:hAnsi="华文中宋" w:eastAsia="仿宋_GB2312"/>
          <w:b/>
          <w:color w:val="000000"/>
          <w:sz w:val="28"/>
          <w:szCs w:val="28"/>
          <w:u w:val="single"/>
        </w:rPr>
        <w:t xml:space="preserve">    </w:t>
      </w:r>
      <w:bookmarkStart w:id="0" w:name="_GoBack"/>
      <w:r>
        <w:rPr>
          <w:rFonts w:hint="eastAsia" w:ascii="仿宋_GB2312" w:hAnsi="华文中宋" w:eastAsia="仿宋_GB2312"/>
          <w:b/>
          <w:color w:val="000000"/>
          <w:sz w:val="28"/>
          <w:szCs w:val="28"/>
          <w:u w:val="single"/>
        </w:rPr>
        <w:t xml:space="preserve">青少年健康科普活动  </w:t>
      </w:r>
      <w:bookmarkEnd w:id="0"/>
      <w:r>
        <w:rPr>
          <w:rFonts w:hint="eastAsia" w:ascii="仿宋_GB2312" w:hAnsi="华文中宋" w:eastAsia="仿宋_GB2312"/>
          <w:b/>
          <w:color w:val="000000"/>
          <w:sz w:val="28"/>
          <w:szCs w:val="28"/>
          <w:u w:val="single"/>
        </w:rPr>
        <w:t xml:space="preserve">  </w:t>
      </w:r>
    </w:p>
    <w:p>
      <w:pPr>
        <w:ind w:firstLine="1680"/>
        <w:rPr>
          <w:rFonts w:ascii="仿宋_GB2312" w:hAnsi="华文中宋" w:eastAsia="仿宋_GB2312"/>
          <w:b/>
          <w:color w:val="000000"/>
          <w:sz w:val="28"/>
          <w:szCs w:val="28"/>
        </w:rPr>
      </w:pPr>
      <w:r>
        <w:rPr>
          <w:rFonts w:hint="eastAsia" w:ascii="仿宋_GB2312" w:hAnsi="华文中宋" w:eastAsia="仿宋_GB2312"/>
          <w:b/>
        </w:rPr>
        <mc:AlternateContent>
          <mc:Choice Requires="wps">
            <w:drawing>
              <wp:anchor distT="0" distB="0" distL="114300" distR="114300" simplePos="0" relativeHeight="251661312" behindDoc="0" locked="0" layoutInCell="1" allowOverlap="1">
                <wp:simplePos x="0" y="0"/>
                <wp:positionH relativeFrom="column">
                  <wp:posOffset>2001520</wp:posOffset>
                </wp:positionH>
                <wp:positionV relativeFrom="paragraph">
                  <wp:posOffset>302895</wp:posOffset>
                </wp:positionV>
                <wp:extent cx="2303780" cy="3810"/>
                <wp:effectExtent l="0" t="0" r="20320" b="15240"/>
                <wp:wrapNone/>
                <wp:docPr id="2" name="任意多边形 2"/>
                <wp:cNvGraphicFramePr/>
                <a:graphic xmlns:a="http://schemas.openxmlformats.org/drawingml/2006/main">
                  <a:graphicData uri="http://schemas.microsoft.com/office/word/2010/wordprocessingShape">
                    <wps:wsp>
                      <wps:cNvSpPr/>
                      <wps:spPr bwMode="auto">
                        <a:xfrm>
                          <a:off x="0" y="0"/>
                          <a:ext cx="2303780" cy="3810"/>
                        </a:xfrm>
                        <a:custGeom>
                          <a:avLst/>
                          <a:gdLst>
                            <a:gd name="T0" fmla="*/ 0 w 3660"/>
                            <a:gd name="T1" fmla="*/ 15 h 15"/>
                            <a:gd name="T2" fmla="*/ 3660 w 3660"/>
                            <a:gd name="T3" fmla="*/ 0 h 15"/>
                            <a:gd name="T4" fmla="*/ 0 w 3660"/>
                            <a:gd name="T5" fmla="*/ 0 h 15"/>
                            <a:gd name="T6" fmla="*/ 3660 w 3660"/>
                            <a:gd name="T7" fmla="*/ 15 h 15"/>
                          </a:gdLst>
                          <a:ahLst/>
                          <a:cxnLst>
                            <a:cxn ang="0">
                              <a:pos x="T0" y="T1"/>
                            </a:cxn>
                            <a:cxn ang="0">
                              <a:pos x="T2" y="T3"/>
                            </a:cxn>
                          </a:cxnLst>
                          <a:rect l="T4" t="T5" r="T6" b="T7"/>
                          <a:pathLst>
                            <a:path w="3660" h="15">
                              <a:moveTo>
                                <a:pt x="0" y="15"/>
                              </a:moveTo>
                              <a:lnTo>
                                <a:pt x="3660" y="0"/>
                              </a:lnTo>
                            </a:path>
                          </a:pathLst>
                        </a:custGeom>
                        <a:noFill/>
                        <a:ln w="1587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157.6pt;margin-top:23.85pt;height:0.3pt;width:181.4pt;z-index:251661312;mso-width-relative:page;mso-height-relative:page;" filled="f" stroked="t" coordsize="3660,15" o:gfxdata="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45jXW9YAAAAJAQAADwAAAAAAAAABACAAAAAiAAAAZHJzL2Rvd25yZXYueG1s&#10;UEsBAhQAFAAAAAgAh07iQOrGgMDeAgAAXgYAAA4AAAAAAAAAAQAgAAAAJQEAAGRycy9lMm9Eb2Mu&#10;eG1sUEsFBgAAAAAGAAYAWQEAAHUGAAAAAA==&#10;" path="m0,15l3660,0e">
                <v:path o:connectlocs="0,3810;2303780,0" o:connectangles="0,0"/>
                <v:fill on="f" focussize="0,0"/>
                <v:stroke weight="1.25pt" color="#000000" joinstyle="round"/>
                <v:imagedata o:title=""/>
                <o:lock v:ext="edit" aspectratio="f"/>
              </v:shape>
            </w:pict>
          </mc:Fallback>
        </mc:AlternateContent>
      </w:r>
      <w:r>
        <w:rPr>
          <w:rFonts w:hint="eastAsia" w:ascii="仿宋_GB2312" w:hAnsi="华文中宋" w:eastAsia="仿宋_GB2312"/>
          <w:b/>
          <w:color w:val="000000"/>
          <w:sz w:val="28"/>
          <w:szCs w:val="28"/>
        </w:rPr>
        <w:t xml:space="preserve">承担单位:       江苏省药理学会         </w:t>
      </w:r>
    </w:p>
    <w:p>
      <w:pPr>
        <w:ind w:firstLine="1680"/>
        <w:rPr>
          <w:rFonts w:ascii="仿宋_GB2312" w:hAnsi="华文中宋" w:eastAsia="仿宋_GB2312"/>
          <w:b/>
          <w:color w:val="000000"/>
          <w:sz w:val="28"/>
          <w:szCs w:val="28"/>
        </w:rPr>
      </w:pPr>
      <w:r>
        <w:rPr>
          <w:rFonts w:hint="eastAsia" w:ascii="仿宋_GB2312" w:hAnsi="华文中宋" w:eastAsia="仿宋_GB2312"/>
          <w:b/>
        </w:rPr>
        <mc:AlternateContent>
          <mc:Choice Requires="wps">
            <w:drawing>
              <wp:anchor distT="0" distB="0" distL="114300" distR="114300" simplePos="0" relativeHeight="251662336" behindDoc="0" locked="0" layoutInCell="1" allowOverlap="1">
                <wp:simplePos x="0" y="0"/>
                <wp:positionH relativeFrom="column">
                  <wp:posOffset>2011680</wp:posOffset>
                </wp:positionH>
                <wp:positionV relativeFrom="paragraph">
                  <wp:posOffset>314325</wp:posOffset>
                </wp:positionV>
                <wp:extent cx="2303780" cy="3810"/>
                <wp:effectExtent l="0" t="0" r="20320" b="15240"/>
                <wp:wrapNone/>
                <wp:docPr id="1" name="任意多边形 1"/>
                <wp:cNvGraphicFramePr/>
                <a:graphic xmlns:a="http://schemas.openxmlformats.org/drawingml/2006/main">
                  <a:graphicData uri="http://schemas.microsoft.com/office/word/2010/wordprocessingShape">
                    <wps:wsp>
                      <wps:cNvSpPr/>
                      <wps:spPr bwMode="auto">
                        <a:xfrm>
                          <a:off x="0" y="0"/>
                          <a:ext cx="2303780" cy="3810"/>
                        </a:xfrm>
                        <a:custGeom>
                          <a:avLst/>
                          <a:gdLst>
                            <a:gd name="T0" fmla="*/ 0 w 3660"/>
                            <a:gd name="T1" fmla="*/ 15 h 15"/>
                            <a:gd name="T2" fmla="*/ 3660 w 3660"/>
                            <a:gd name="T3" fmla="*/ 0 h 15"/>
                            <a:gd name="T4" fmla="*/ 0 w 3660"/>
                            <a:gd name="T5" fmla="*/ 0 h 15"/>
                            <a:gd name="T6" fmla="*/ 3660 w 3660"/>
                            <a:gd name="T7" fmla="*/ 15 h 15"/>
                          </a:gdLst>
                          <a:ahLst/>
                          <a:cxnLst>
                            <a:cxn ang="0">
                              <a:pos x="T0" y="T1"/>
                            </a:cxn>
                            <a:cxn ang="0">
                              <a:pos x="T2" y="T3"/>
                            </a:cxn>
                          </a:cxnLst>
                          <a:rect l="T4" t="T5" r="T6" b="T7"/>
                          <a:pathLst>
                            <a:path w="3660" h="15">
                              <a:moveTo>
                                <a:pt x="0" y="15"/>
                              </a:moveTo>
                              <a:lnTo>
                                <a:pt x="3660" y="0"/>
                              </a:lnTo>
                            </a:path>
                          </a:pathLst>
                        </a:custGeom>
                        <a:noFill/>
                        <a:ln w="1587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158.4pt;margin-top:24.75pt;height:0.3pt;width:181.4pt;z-index:251662336;mso-width-relative:page;mso-height-relative:page;" filled="f" stroked="t" coordsize="3660,15" o:gfxdata="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Ax3NHo1gAAAAkBAAAPAAAAAAAAAAEAIAAAACIAAABkcnMvZG93bnJldi54&#10;bWxQSwECFAAUAAAACACHTuJABSK0i+ACAABeBgAADgAAAAAAAAABACAAAAAlAQAAZHJzL2Uyb0Rv&#10;Yy54bWxQSwUGAAAAAAYABgBZAQAAdwYAAAAA&#10;" path="m0,15l3660,0e">
                <v:path o:connectlocs="0,3810;2303780,0" o:connectangles="0,0"/>
                <v:fill on="f" focussize="0,0"/>
                <v:stroke weight="1.25pt" color="#000000" joinstyle="round"/>
                <v:imagedata o:title=""/>
                <o:lock v:ext="edit" aspectratio="f"/>
              </v:shape>
            </w:pict>
          </mc:Fallback>
        </mc:AlternateContent>
      </w:r>
      <w:r>
        <w:rPr>
          <w:rFonts w:hint="eastAsia" w:ascii="仿宋_GB2312" w:hAnsi="华文中宋" w:eastAsia="仿宋_GB2312"/>
          <w:b/>
          <w:color w:val="000000"/>
          <w:sz w:val="28"/>
          <w:szCs w:val="28"/>
        </w:rPr>
        <w:t>填报时间：      2023.11.16</w:t>
      </w:r>
    </w:p>
    <w:p>
      <w:pPr>
        <w:ind w:firstLine="1680"/>
        <w:rPr>
          <w:rFonts w:ascii="仿宋_GB2312" w:hAnsi="华文中宋" w:eastAsia="仿宋_GB2312"/>
          <w:b/>
          <w:color w:val="000000"/>
          <w:sz w:val="28"/>
          <w:szCs w:val="28"/>
        </w:rPr>
      </w:pPr>
      <w:r>
        <w:rPr>
          <w:rFonts w:hint="eastAsia" w:ascii="仿宋_GB2312" w:hAnsi="华文中宋" w:eastAsia="仿宋_GB2312"/>
          <w:b/>
        </w:rPr>
        <mc:AlternateContent>
          <mc:Choice Requires="wps">
            <w:drawing>
              <wp:anchor distT="0" distB="0" distL="114300" distR="114300" simplePos="0" relativeHeight="251659264" behindDoc="0" locked="0" layoutInCell="1" allowOverlap="1">
                <wp:simplePos x="0" y="0"/>
                <wp:positionH relativeFrom="column">
                  <wp:posOffset>2011680</wp:posOffset>
                </wp:positionH>
                <wp:positionV relativeFrom="paragraph">
                  <wp:posOffset>314325</wp:posOffset>
                </wp:positionV>
                <wp:extent cx="2303780" cy="3810"/>
                <wp:effectExtent l="0" t="0" r="20320" b="15240"/>
                <wp:wrapNone/>
                <wp:docPr id="4" name="任意多边形 4"/>
                <wp:cNvGraphicFramePr/>
                <a:graphic xmlns:a="http://schemas.openxmlformats.org/drawingml/2006/main">
                  <a:graphicData uri="http://schemas.microsoft.com/office/word/2010/wordprocessingShape">
                    <wps:wsp>
                      <wps:cNvSpPr/>
                      <wps:spPr bwMode="auto">
                        <a:xfrm>
                          <a:off x="0" y="0"/>
                          <a:ext cx="2303780" cy="3810"/>
                        </a:xfrm>
                        <a:custGeom>
                          <a:avLst/>
                          <a:gdLst>
                            <a:gd name="T0" fmla="*/ 0 w 3660"/>
                            <a:gd name="T1" fmla="*/ 15 h 15"/>
                            <a:gd name="T2" fmla="*/ 3660 w 3660"/>
                            <a:gd name="T3" fmla="*/ 0 h 15"/>
                            <a:gd name="T4" fmla="*/ 0 w 3660"/>
                            <a:gd name="T5" fmla="*/ 0 h 15"/>
                            <a:gd name="T6" fmla="*/ 3660 w 3660"/>
                            <a:gd name="T7" fmla="*/ 15 h 15"/>
                          </a:gdLst>
                          <a:ahLst/>
                          <a:cxnLst>
                            <a:cxn ang="0">
                              <a:pos x="T0" y="T1"/>
                            </a:cxn>
                            <a:cxn ang="0">
                              <a:pos x="T2" y="T3"/>
                            </a:cxn>
                          </a:cxnLst>
                          <a:rect l="T4" t="T5" r="T6" b="T7"/>
                          <a:pathLst>
                            <a:path w="3660" h="15">
                              <a:moveTo>
                                <a:pt x="0" y="15"/>
                              </a:moveTo>
                              <a:lnTo>
                                <a:pt x="3660" y="0"/>
                              </a:lnTo>
                            </a:path>
                          </a:pathLst>
                        </a:custGeom>
                        <a:noFill/>
                        <a:ln w="1587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158.4pt;margin-top:24.75pt;height:0.3pt;width:181.4pt;z-index:251659264;mso-width-relative:page;mso-height-relative:page;" filled="f" stroked="t" coordsize="3660,15" o:gfxdata="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Ax3NHo1gAAAAkBAAAPAAAAAAAAAAEAIAAAACIAAABkcnMvZG93bnJldi54bWxQ&#10;SwECFAAUAAAACACHTuJANA/pVt0CAABeBgAADgAAAAAAAAABACAAAAAlAQAAZHJzL2Uyb0RvYy54&#10;bWxQSwUGAAAAAAYABgBZAQAAdAYAAAAA&#10;" path="m0,15l3660,0e">
                <v:path o:connectlocs="0,3810;2303780,0" o:connectangles="0,0"/>
                <v:fill on="f" focussize="0,0"/>
                <v:stroke weight="1.25pt" color="#000000" joinstyle="round"/>
                <v:imagedata o:title=""/>
                <o:lock v:ext="edit" aspectratio="f"/>
              </v:shape>
            </w:pict>
          </mc:Fallback>
        </mc:AlternateContent>
      </w:r>
      <w:r>
        <w:rPr>
          <w:rFonts w:hint="eastAsia" w:ascii="仿宋_GB2312" w:hAnsi="华文中宋" w:eastAsia="仿宋_GB2312"/>
          <w:b/>
          <w:color w:val="000000"/>
          <w:sz w:val="28"/>
          <w:szCs w:val="28"/>
        </w:rPr>
        <w:t>联 系 人：       林莉莉</w:t>
      </w:r>
    </w:p>
    <w:p>
      <w:pPr>
        <w:ind w:firstLine="1680"/>
        <w:jc w:val="left"/>
        <w:rPr>
          <w:rFonts w:ascii="仿宋_GB2312" w:hAnsi="华文中宋" w:eastAsia="仿宋_GB2312"/>
          <w:b/>
          <w:color w:val="000000"/>
          <w:sz w:val="28"/>
          <w:szCs w:val="28"/>
        </w:rPr>
      </w:pPr>
      <w:r>
        <w:rPr>
          <w:rFonts w:hint="eastAsia" w:ascii="仿宋_GB2312" w:hAnsi="华文中宋" w:eastAsia="仿宋_GB2312"/>
          <w:b/>
        </w:rPr>
        <mc:AlternateContent>
          <mc:Choice Requires="wps">
            <w:drawing>
              <wp:anchor distT="0" distB="0" distL="114300" distR="114300" simplePos="0" relativeHeight="251660288" behindDoc="0" locked="0" layoutInCell="1" allowOverlap="1">
                <wp:simplePos x="0" y="0"/>
                <wp:positionH relativeFrom="column">
                  <wp:posOffset>2011680</wp:posOffset>
                </wp:positionH>
                <wp:positionV relativeFrom="paragraph">
                  <wp:posOffset>296545</wp:posOffset>
                </wp:positionV>
                <wp:extent cx="2312670" cy="45085"/>
                <wp:effectExtent l="0" t="0" r="11430" b="0"/>
                <wp:wrapNone/>
                <wp:docPr id="3" name="任意多边形 3"/>
                <wp:cNvGraphicFramePr/>
                <a:graphic xmlns:a="http://schemas.openxmlformats.org/drawingml/2006/main">
                  <a:graphicData uri="http://schemas.microsoft.com/office/word/2010/wordprocessingShape">
                    <wps:wsp>
                      <wps:cNvSpPr/>
                      <wps:spPr bwMode="auto">
                        <a:xfrm>
                          <a:off x="0" y="0"/>
                          <a:ext cx="2312670" cy="45085"/>
                        </a:xfrm>
                        <a:custGeom>
                          <a:avLst/>
                          <a:gdLst>
                            <a:gd name="T0" fmla="*/ 0 w 3705"/>
                            <a:gd name="T1" fmla="*/ 0 h 1"/>
                            <a:gd name="T2" fmla="*/ 3705 w 3705"/>
                            <a:gd name="T3" fmla="*/ 0 h 1"/>
                            <a:gd name="T4" fmla="*/ 0 w 3705"/>
                            <a:gd name="T5" fmla="*/ 0 h 1"/>
                            <a:gd name="T6" fmla="*/ 3705 w 3705"/>
                            <a:gd name="T7" fmla="*/ 1 h 1"/>
                          </a:gdLst>
                          <a:ahLst/>
                          <a:cxnLst>
                            <a:cxn ang="0">
                              <a:pos x="T0" y="T1"/>
                            </a:cxn>
                            <a:cxn ang="0">
                              <a:pos x="T2" y="T3"/>
                            </a:cxn>
                          </a:cxnLst>
                          <a:rect l="T4" t="T5" r="T6" b="T7"/>
                          <a:pathLst>
                            <a:path w="3705" h="1">
                              <a:moveTo>
                                <a:pt x="0" y="0"/>
                              </a:moveTo>
                              <a:lnTo>
                                <a:pt x="3705" y="0"/>
                              </a:lnTo>
                            </a:path>
                          </a:pathLst>
                        </a:custGeom>
                        <a:noFill/>
                        <a:ln w="15875">
                          <a:solidFill>
                            <a:srgbClr val="000000"/>
                          </a:solidFill>
                          <a:round/>
                        </a:ln>
                      </wps:spPr>
                      <wps:bodyPr rot="0" vert="horz" wrap="square" lIns="91440" tIns="45720" rIns="91440" bIns="45720" anchor="t" anchorCtr="0" upright="1">
                        <a:noAutofit/>
                      </wps:bodyPr>
                    </wps:wsp>
                  </a:graphicData>
                </a:graphic>
              </wp:anchor>
            </w:drawing>
          </mc:Choice>
          <mc:Fallback>
            <w:pict>
              <v:shape id="_x0000_s1026" o:spid="_x0000_s1026" o:spt="100" style="position:absolute;left:0pt;margin-left:158.4pt;margin-top:23.35pt;height:3.55pt;width:182.1pt;z-index:251660288;mso-width-relative:page;mso-height-relative:page;" filled="f" stroked="t" coordsize="3705,1" o:gfxdata="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BPt9CNgAAAAJAQAADwAAAAAAAAABACAAAAAiAAAAZHJzL2Rvd25yZXYu&#10;eG1sUEsBAhQAFAAAAAgAh07iQAz8MqHfAgAAVwYAAA4AAAAAAAAAAQAgAAAAJwEAAGRycy9lMm9E&#10;b2MueG1sUEsFBgAAAAAGAAYAWQEAAHgGAAAAAA==&#10;" path="m0,0l3705,0e">
                <v:path o:connectlocs="0,0;2312670,0" o:connectangles="0,0"/>
                <v:fill on="f" focussize="0,0"/>
                <v:stroke weight="1.25pt" color="#000000" joinstyle="round"/>
                <v:imagedata o:title=""/>
                <o:lock v:ext="edit" aspectratio="f"/>
              </v:shape>
            </w:pict>
          </mc:Fallback>
        </mc:AlternateContent>
      </w:r>
      <w:r>
        <w:rPr>
          <w:rFonts w:hint="eastAsia" w:ascii="仿宋_GB2312" w:hAnsi="华文中宋" w:eastAsia="仿宋_GB2312"/>
          <w:b/>
          <w:color w:val="000000"/>
          <w:sz w:val="28"/>
          <w:szCs w:val="28"/>
        </w:rPr>
        <w:t xml:space="preserve">手    机：     </w:t>
      </w:r>
      <w:r>
        <w:rPr>
          <w:rFonts w:hint="eastAsia" w:ascii="仿宋_GB2312" w:eastAsia="仿宋_GB2312"/>
          <w:b/>
          <w:color w:val="000000"/>
          <w:sz w:val="28"/>
          <w:szCs w:val="28"/>
        </w:rPr>
        <w:t xml:space="preserve"> </w:t>
      </w:r>
      <w:r>
        <w:rPr>
          <w:rFonts w:hint="eastAsia" w:ascii="仿宋_GB2312" w:hAnsi="华文中宋" w:eastAsia="仿宋_GB2312"/>
          <w:b/>
          <w:color w:val="000000"/>
          <w:sz w:val="28"/>
          <w:szCs w:val="28"/>
        </w:rPr>
        <w:t>13057224411</w:t>
      </w:r>
    </w:p>
    <w:p>
      <w:pPr>
        <w:rPr>
          <w:rFonts w:ascii="仿宋_GB2312" w:eastAsia="仿宋_GB2312"/>
          <w:b/>
          <w:color w:val="000000"/>
          <w:sz w:val="28"/>
          <w:szCs w:val="28"/>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jc w:val="center"/>
        <w:rPr>
          <w:rFonts w:eastAsia="黑体"/>
          <w:bCs/>
          <w:sz w:val="28"/>
        </w:rPr>
      </w:pPr>
      <w:r>
        <w:rPr>
          <w:rFonts w:hint="eastAsia" w:eastAsia="黑体"/>
          <w:bCs/>
          <w:sz w:val="28"/>
        </w:rPr>
        <w:t>江苏省科学技术协会制</w:t>
      </w:r>
    </w:p>
    <w:p>
      <w:pPr>
        <w:tabs>
          <w:tab w:val="left" w:pos="2400"/>
        </w:tabs>
        <w:jc w:val="center"/>
        <w:rPr>
          <w:rFonts w:ascii="Times New Roman" w:hAnsi="Times New Roman" w:eastAsia="黑体" w:cs="Times New Roman"/>
          <w:bCs/>
          <w:sz w:val="28"/>
        </w:rPr>
      </w:pPr>
      <w:r>
        <w:rPr>
          <w:rFonts w:ascii="Times New Roman" w:hAnsi="Times New Roman" w:eastAsia="黑体" w:cs="Times New Roman"/>
          <w:bCs/>
          <w:sz w:val="28"/>
        </w:rPr>
        <w:t>202</w:t>
      </w:r>
      <w:r>
        <w:rPr>
          <w:rFonts w:hint="eastAsia" w:ascii="Times New Roman" w:hAnsi="Times New Roman" w:eastAsia="黑体" w:cs="Times New Roman"/>
          <w:bCs/>
          <w:sz w:val="28"/>
        </w:rPr>
        <w:t>3</w:t>
      </w:r>
      <w:r>
        <w:rPr>
          <w:rFonts w:ascii="Times New Roman" w:hAnsi="Times New Roman" w:eastAsia="黑体" w:cs="Times New Roman"/>
          <w:bCs/>
          <w:sz w:val="28"/>
        </w:rPr>
        <w:t>年1</w:t>
      </w:r>
      <w:r>
        <w:rPr>
          <w:rFonts w:hint="eastAsia" w:ascii="Times New Roman" w:hAnsi="Times New Roman" w:eastAsia="黑体" w:cs="Times New Roman"/>
          <w:bCs/>
          <w:sz w:val="28"/>
        </w:rPr>
        <w:t>1</w:t>
      </w:r>
      <w:r>
        <w:rPr>
          <w:rFonts w:ascii="Times New Roman" w:hAnsi="Times New Roman" w:eastAsia="黑体" w:cs="Times New Roman"/>
          <w:bCs/>
          <w:sz w:val="28"/>
        </w:rPr>
        <w:t>月</w:t>
      </w:r>
    </w:p>
    <w:p>
      <w:pPr>
        <w:tabs>
          <w:tab w:val="left" w:pos="2400"/>
        </w:tabs>
        <w:jc w:val="center"/>
        <w:rPr>
          <w:rFonts w:eastAsia="黑体"/>
          <w:b/>
          <w:bCs/>
          <w:sz w:val="28"/>
        </w:rPr>
      </w:pPr>
    </w:p>
    <w:p>
      <w:pPr>
        <w:tabs>
          <w:tab w:val="left" w:pos="2400"/>
        </w:tabs>
        <w:jc w:val="center"/>
        <w:rPr>
          <w:rFonts w:eastAsia="黑体"/>
          <w:b/>
          <w:bCs/>
          <w:sz w:val="28"/>
        </w:rPr>
        <w:sectPr>
          <w:headerReference r:id="rId3" w:type="default"/>
          <w:footerReference r:id="rId4" w:type="default"/>
          <w:pgSz w:w="11906" w:h="16838"/>
          <w:pgMar w:top="1440" w:right="1800" w:bottom="1440" w:left="1800" w:header="851" w:footer="992" w:gutter="0"/>
          <w:cols w:space="425" w:num="1"/>
          <w:docGrid w:type="lines" w:linePitch="312" w:charSpace="0"/>
        </w:sectPr>
      </w:pPr>
    </w:p>
    <w:tbl>
      <w:tblPr>
        <w:tblStyle w:val="6"/>
        <w:tblW w:w="9180" w:type="dxa"/>
        <w:tblInd w:w="-4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286"/>
        <w:gridCol w:w="1073"/>
        <w:gridCol w:w="2430"/>
        <w:gridCol w:w="1681"/>
        <w:gridCol w:w="871"/>
        <w:gridCol w:w="1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148" w:type="dxa"/>
            <w:gridSpan w:val="2"/>
            <w:vMerge w:val="restart"/>
            <w:shd w:val="clear" w:color="auto" w:fill="auto"/>
            <w:vAlign w:val="center"/>
          </w:tcPr>
          <w:p>
            <w:pPr>
              <w:jc w:val="center"/>
              <w:rPr>
                <w:b/>
                <w:bCs/>
                <w:sz w:val="24"/>
              </w:rPr>
            </w:pPr>
            <w:r>
              <w:rPr>
                <w:b/>
                <w:bCs/>
                <w:sz w:val="24"/>
              </w:rPr>
              <w:t>项目负责人</w:t>
            </w:r>
          </w:p>
        </w:tc>
        <w:tc>
          <w:tcPr>
            <w:tcW w:w="1073" w:type="dxa"/>
            <w:tcBorders>
              <w:bottom w:val="single" w:color="auto" w:sz="4" w:space="0"/>
              <w:right w:val="single" w:color="auto" w:sz="4" w:space="0"/>
            </w:tcBorders>
            <w:shd w:val="clear" w:color="auto" w:fill="auto"/>
            <w:vAlign w:val="center"/>
          </w:tcPr>
          <w:p>
            <w:pPr>
              <w:jc w:val="center"/>
              <w:rPr>
                <w:b/>
                <w:bCs/>
                <w:sz w:val="24"/>
              </w:rPr>
            </w:pPr>
            <w:r>
              <w:rPr>
                <w:b/>
                <w:bCs/>
                <w:sz w:val="24"/>
              </w:rPr>
              <w:t>姓名</w:t>
            </w:r>
          </w:p>
        </w:tc>
        <w:tc>
          <w:tcPr>
            <w:tcW w:w="2430" w:type="dxa"/>
            <w:tcBorders>
              <w:left w:val="single" w:color="auto" w:sz="4" w:space="0"/>
              <w:bottom w:val="single" w:color="auto" w:sz="4" w:space="0"/>
              <w:right w:val="single" w:color="auto" w:sz="4" w:space="0"/>
            </w:tcBorders>
            <w:shd w:val="clear" w:color="auto" w:fill="auto"/>
            <w:vAlign w:val="center"/>
          </w:tcPr>
          <w:p>
            <w:pPr>
              <w:rPr>
                <w:b/>
                <w:bCs/>
                <w:sz w:val="24"/>
              </w:rPr>
            </w:pPr>
            <w:r>
              <w:rPr>
                <w:rFonts w:hint="eastAsia"/>
                <w:b/>
                <w:bCs/>
                <w:sz w:val="24"/>
              </w:rPr>
              <w:t>林莉莉</w:t>
            </w:r>
          </w:p>
        </w:tc>
        <w:tc>
          <w:tcPr>
            <w:tcW w:w="1681" w:type="dxa"/>
            <w:tcBorders>
              <w:left w:val="single" w:color="auto" w:sz="4" w:space="0"/>
              <w:bottom w:val="single" w:color="auto" w:sz="4" w:space="0"/>
              <w:right w:val="single" w:color="auto" w:sz="4" w:space="0"/>
            </w:tcBorders>
            <w:shd w:val="clear" w:color="auto" w:fill="auto"/>
            <w:vAlign w:val="center"/>
          </w:tcPr>
          <w:p>
            <w:pPr>
              <w:jc w:val="center"/>
              <w:rPr>
                <w:b/>
                <w:bCs/>
                <w:sz w:val="24"/>
              </w:rPr>
            </w:pPr>
            <w:r>
              <w:rPr>
                <w:rFonts w:hint="eastAsia"/>
                <w:b/>
                <w:bCs/>
                <w:sz w:val="24"/>
              </w:rPr>
              <w:t>出生年月</w:t>
            </w:r>
          </w:p>
        </w:tc>
        <w:tc>
          <w:tcPr>
            <w:tcW w:w="2848" w:type="dxa"/>
            <w:gridSpan w:val="2"/>
            <w:tcBorders>
              <w:left w:val="single" w:color="auto" w:sz="4" w:space="0"/>
              <w:bottom w:val="single" w:color="auto" w:sz="4" w:space="0"/>
            </w:tcBorders>
            <w:shd w:val="clear" w:color="auto" w:fill="auto"/>
            <w:vAlign w:val="center"/>
          </w:tcPr>
          <w:p>
            <w:pPr>
              <w:jc w:val="left"/>
              <w:rPr>
                <w:rFonts w:hint="default" w:eastAsiaTheme="minorEastAsia"/>
                <w:b/>
                <w:bCs/>
                <w:sz w:val="24"/>
                <w:lang w:val="en-US" w:eastAsia="zh-CN"/>
              </w:rPr>
            </w:pPr>
            <w:r>
              <w:rPr>
                <w:rFonts w:hint="eastAsia"/>
                <w:b/>
                <w:bCs/>
                <w:sz w:val="24"/>
              </w:rPr>
              <w:t>1975</w:t>
            </w:r>
            <w:r>
              <w:rPr>
                <w:rFonts w:hint="eastAsia"/>
                <w:b/>
                <w:bCs/>
                <w:sz w:val="24"/>
                <w:lang w:val="en-US" w:eastAsia="zh-CN"/>
              </w:rPr>
              <w:t>年7月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148" w:type="dxa"/>
            <w:gridSpan w:val="2"/>
            <w:vMerge w:val="continue"/>
            <w:shd w:val="clear" w:color="auto" w:fill="auto"/>
            <w:vAlign w:val="center"/>
          </w:tcPr>
          <w:p>
            <w:pPr>
              <w:jc w:val="center"/>
              <w:rPr>
                <w:b/>
                <w:bCs/>
                <w:sz w:val="24"/>
              </w:rPr>
            </w:pPr>
          </w:p>
        </w:tc>
        <w:tc>
          <w:tcPr>
            <w:tcW w:w="1073" w:type="dxa"/>
            <w:tcBorders>
              <w:top w:val="single" w:color="auto" w:sz="4" w:space="0"/>
              <w:bottom w:val="single" w:color="auto" w:sz="4" w:space="0"/>
              <w:right w:val="single" w:color="auto" w:sz="4" w:space="0"/>
            </w:tcBorders>
            <w:shd w:val="clear" w:color="auto" w:fill="auto"/>
            <w:vAlign w:val="center"/>
          </w:tcPr>
          <w:p>
            <w:pPr>
              <w:jc w:val="center"/>
              <w:rPr>
                <w:b/>
                <w:bCs/>
                <w:sz w:val="24"/>
              </w:rPr>
            </w:pPr>
            <w:r>
              <w:rPr>
                <w:rFonts w:hint="eastAsia"/>
                <w:b/>
                <w:bCs/>
                <w:sz w:val="24"/>
              </w:rPr>
              <w:t>职务</w:t>
            </w:r>
          </w:p>
          <w:p>
            <w:pPr>
              <w:jc w:val="center"/>
              <w:rPr>
                <w:b/>
                <w:bCs/>
                <w:sz w:val="24"/>
              </w:rPr>
            </w:pPr>
            <w:r>
              <w:rPr>
                <w:rFonts w:hint="eastAsia"/>
                <w:b/>
                <w:bCs/>
                <w:sz w:val="24"/>
              </w:rPr>
              <w:t>职称</w:t>
            </w:r>
          </w:p>
        </w:tc>
        <w:tc>
          <w:tcPr>
            <w:tcW w:w="2430" w:type="dxa"/>
            <w:tcBorders>
              <w:top w:val="single" w:color="auto" w:sz="4" w:space="0"/>
              <w:left w:val="single" w:color="auto" w:sz="4" w:space="0"/>
              <w:bottom w:val="single" w:color="auto" w:sz="4" w:space="0"/>
              <w:right w:val="single" w:color="auto" w:sz="4" w:space="0"/>
            </w:tcBorders>
            <w:shd w:val="clear" w:color="auto" w:fill="auto"/>
            <w:vAlign w:val="center"/>
          </w:tcPr>
          <w:p>
            <w:pPr>
              <w:rPr>
                <w:b/>
                <w:bCs/>
                <w:sz w:val="24"/>
              </w:rPr>
            </w:pPr>
            <w:r>
              <w:rPr>
                <w:rFonts w:hint="eastAsia"/>
                <w:b/>
                <w:bCs/>
                <w:sz w:val="24"/>
              </w:rPr>
              <w:t>教科研处主任，教授</w:t>
            </w:r>
          </w:p>
        </w:tc>
        <w:tc>
          <w:tcPr>
            <w:tcW w:w="1681"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58" w:firstLineChars="24"/>
              <w:jc w:val="center"/>
              <w:rPr>
                <w:b/>
                <w:bCs/>
                <w:sz w:val="24"/>
              </w:rPr>
            </w:pPr>
            <w:r>
              <w:rPr>
                <w:rFonts w:hint="eastAsia"/>
                <w:b/>
                <w:bCs/>
                <w:sz w:val="24"/>
              </w:rPr>
              <w:t>手机</w:t>
            </w:r>
          </w:p>
        </w:tc>
        <w:tc>
          <w:tcPr>
            <w:tcW w:w="2848" w:type="dxa"/>
            <w:gridSpan w:val="2"/>
            <w:tcBorders>
              <w:top w:val="single" w:color="auto" w:sz="4" w:space="0"/>
              <w:left w:val="single" w:color="auto" w:sz="4" w:space="0"/>
              <w:bottom w:val="single" w:color="auto" w:sz="4" w:space="0"/>
            </w:tcBorders>
            <w:shd w:val="clear" w:color="auto" w:fill="auto"/>
            <w:vAlign w:val="center"/>
          </w:tcPr>
          <w:p>
            <w:pPr>
              <w:rPr>
                <w:b/>
                <w:bCs/>
                <w:sz w:val="24"/>
              </w:rPr>
            </w:pPr>
            <w:r>
              <w:rPr>
                <w:rFonts w:hint="eastAsia"/>
                <w:b/>
                <w:bCs/>
                <w:sz w:val="24"/>
              </w:rPr>
              <w:t>13057224411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1148" w:type="dxa"/>
            <w:gridSpan w:val="2"/>
            <w:vMerge w:val="continue"/>
            <w:shd w:val="clear" w:color="auto" w:fill="auto"/>
            <w:vAlign w:val="center"/>
          </w:tcPr>
          <w:p>
            <w:pPr>
              <w:jc w:val="center"/>
              <w:rPr>
                <w:b/>
                <w:bCs/>
                <w:sz w:val="24"/>
              </w:rPr>
            </w:pPr>
          </w:p>
        </w:tc>
        <w:tc>
          <w:tcPr>
            <w:tcW w:w="1073" w:type="dxa"/>
            <w:tcBorders>
              <w:top w:val="single" w:color="auto" w:sz="4" w:space="0"/>
              <w:bottom w:val="single" w:color="auto" w:sz="4" w:space="0"/>
              <w:right w:val="single" w:color="auto" w:sz="4" w:space="0"/>
            </w:tcBorders>
            <w:shd w:val="clear" w:color="auto" w:fill="auto"/>
            <w:vAlign w:val="center"/>
          </w:tcPr>
          <w:p>
            <w:pPr>
              <w:jc w:val="center"/>
              <w:rPr>
                <w:b/>
                <w:bCs/>
                <w:sz w:val="24"/>
              </w:rPr>
            </w:pPr>
            <w:r>
              <w:rPr>
                <w:rFonts w:hint="eastAsia"/>
                <w:b/>
                <w:bCs/>
                <w:sz w:val="24"/>
              </w:rPr>
              <w:t>工作</w:t>
            </w:r>
          </w:p>
          <w:p>
            <w:pPr>
              <w:jc w:val="center"/>
              <w:rPr>
                <w:b/>
                <w:bCs/>
                <w:sz w:val="24"/>
              </w:rPr>
            </w:pPr>
            <w:r>
              <w:rPr>
                <w:b/>
                <w:bCs/>
                <w:sz w:val="24"/>
              </w:rPr>
              <w:t>单位</w:t>
            </w:r>
          </w:p>
        </w:tc>
        <w:tc>
          <w:tcPr>
            <w:tcW w:w="6959" w:type="dxa"/>
            <w:gridSpan w:val="4"/>
            <w:tcBorders>
              <w:top w:val="single" w:color="auto" w:sz="4" w:space="0"/>
              <w:left w:val="single" w:color="auto" w:sz="4" w:space="0"/>
              <w:bottom w:val="single" w:color="auto" w:sz="4" w:space="0"/>
            </w:tcBorders>
            <w:shd w:val="clear" w:color="auto" w:fill="auto"/>
            <w:vAlign w:val="center"/>
          </w:tcPr>
          <w:p>
            <w:pPr>
              <w:rPr>
                <w:b/>
                <w:bCs/>
                <w:sz w:val="24"/>
              </w:rPr>
            </w:pPr>
            <w:r>
              <w:rPr>
                <w:rFonts w:hint="eastAsia"/>
                <w:b/>
                <w:bCs/>
                <w:sz w:val="24"/>
              </w:rPr>
              <w:t>无锡卫生高等职业技术学校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9180" w:type="dxa"/>
            <w:gridSpan w:val="7"/>
            <w:shd w:val="clear" w:color="auto" w:fill="auto"/>
          </w:tcPr>
          <w:p>
            <w:pPr>
              <w:spacing w:before="156" w:beforeLines="50" w:after="156" w:afterLines="50" w:line="400" w:lineRule="exact"/>
              <w:rPr>
                <w:rFonts w:ascii="仿宋" w:hAnsi="仿宋" w:eastAsia="仿宋"/>
                <w:b/>
                <w:bCs/>
                <w:sz w:val="24"/>
              </w:rPr>
            </w:pPr>
            <w:r>
              <w:rPr>
                <w:rFonts w:hint="eastAsia" w:ascii="宋体" w:hAnsi="宋体"/>
                <w:b/>
                <w:bCs/>
                <w:sz w:val="24"/>
              </w:rPr>
              <w:t>一、项目开展情况</w:t>
            </w:r>
            <w:r>
              <w:rPr>
                <w:rFonts w:hint="eastAsia" w:ascii="仿宋" w:hAnsi="仿宋" w:eastAsia="仿宋"/>
                <w:b/>
                <w:bCs/>
                <w:sz w:val="24"/>
              </w:rPr>
              <w:t>（对照项目合同书，列举项目重点工作内容，说明是否按实施计划推进。需提供图片等作为佐证，注意控制图片大小，佐证和文字混合编排。）</w:t>
            </w:r>
          </w:p>
          <w:p>
            <w:pPr>
              <w:spacing w:line="360" w:lineRule="auto"/>
              <w:ind w:firstLine="482" w:firstLineChars="200"/>
              <w:rPr>
                <w:rFonts w:hint="eastAsia" w:ascii="仿宋" w:hAnsi="仿宋" w:eastAsia="仿宋" w:cs="仿宋"/>
                <w:b/>
                <w:bCs/>
                <w:sz w:val="24"/>
              </w:rPr>
            </w:pPr>
            <w:r>
              <w:rPr>
                <w:rFonts w:hint="eastAsia" w:ascii="仿宋" w:hAnsi="仿宋" w:eastAsia="仿宋" w:cs="仿宋"/>
                <w:b/>
                <w:bCs/>
                <w:sz w:val="24"/>
              </w:rPr>
              <w:t>项目立项以来，依托江苏省药理学会科技服务专家团队，成立了由高校、职校科普专家组成的项目实施团队共计14人，分布在全省各个城市。对照目标任务，项目团队积极开展青少年健康科普活动，截止11月，项目组全体成员在省内8个城市，面向幼儿园、中小学和大学生群体开展1</w:t>
            </w:r>
            <w:r>
              <w:rPr>
                <w:rFonts w:hint="eastAsia" w:ascii="仿宋" w:hAnsi="仿宋" w:eastAsia="仿宋" w:cs="仿宋"/>
                <w:b/>
                <w:bCs/>
                <w:sz w:val="24"/>
                <w:lang w:val="en-US" w:eastAsia="zh-CN"/>
              </w:rPr>
              <w:t>9</w:t>
            </w:r>
            <w:r>
              <w:rPr>
                <w:rFonts w:hint="eastAsia" w:ascii="仿宋" w:hAnsi="仿宋" w:eastAsia="仿宋" w:cs="仿宋"/>
                <w:b/>
                <w:bCs/>
                <w:sz w:val="24"/>
              </w:rPr>
              <w:t>场青少年健康科普教育活动，其中科普讲座7场，科普体验</w:t>
            </w:r>
            <w:r>
              <w:rPr>
                <w:rFonts w:hint="eastAsia" w:ascii="仿宋" w:hAnsi="仿宋" w:eastAsia="仿宋" w:cs="仿宋"/>
                <w:b/>
                <w:bCs/>
                <w:sz w:val="24"/>
                <w:lang w:val="en-US" w:eastAsia="zh-CN"/>
              </w:rPr>
              <w:t>4</w:t>
            </w:r>
            <w:r>
              <w:rPr>
                <w:rFonts w:hint="eastAsia" w:ascii="仿宋" w:hAnsi="仿宋" w:eastAsia="仿宋" w:cs="仿宋"/>
                <w:b/>
                <w:bCs/>
                <w:sz w:val="24"/>
              </w:rPr>
              <w:t>场，科普技能训练8场；健康科普系列活动的内容包括健康知识宣传，健康技能训练、心理健康教育、禁毒知识讲座和祖国传统文化传播。</w:t>
            </w:r>
          </w:p>
          <w:p>
            <w:pPr>
              <w:autoSpaceDE w:val="0"/>
              <w:autoSpaceDN w:val="0"/>
              <w:spacing w:line="360" w:lineRule="auto"/>
              <w:ind w:left="45" w:firstLine="482" w:firstLineChars="200"/>
              <w:jc w:val="left"/>
              <w:rPr>
                <w:rFonts w:hint="eastAsia" w:ascii="仿宋" w:hAnsi="仿宋" w:eastAsia="仿宋" w:cs="仿宋"/>
                <w:b/>
                <w:bCs/>
                <w:sz w:val="24"/>
              </w:rPr>
            </w:pPr>
            <w:r>
              <w:rPr>
                <w:rFonts w:hint="eastAsia" w:ascii="仿宋" w:hAnsi="仿宋" w:eastAsia="仿宋" w:cs="仿宋"/>
                <w:b/>
                <w:bCs/>
                <w:sz w:val="24"/>
              </w:rPr>
              <w:t xml:space="preserve">结合青少年学习经历和关心的问题，针对不同层次青少年制定不同科普活动，通过开展科普讲座、技能培训、实训基地开发等系列校园科普活动，使学生客观全面地认识到科技发展的现状，培养学生从事科学研究的兴趣，一丝不苟的科研态度和脚踏实地科研精神；将健康科普教育渗入日常专业学习中，帮助青少年养成健康生活习惯和行为，促进青少年健康成长，提高全民健康水平，助力健康中国。同时，活动的开展也带动大学生、青年教师加入科普宣传志愿者队伍，向身边的人进行科技传播。 </w:t>
            </w:r>
          </w:p>
          <w:p>
            <w:pPr>
              <w:spacing w:line="360" w:lineRule="auto"/>
              <w:ind w:firstLine="482" w:firstLineChars="200"/>
              <w:rPr>
                <w:rFonts w:hint="eastAsia" w:ascii="仿宋" w:hAnsi="仿宋" w:eastAsia="仿宋" w:cs="仿宋"/>
                <w:b/>
                <w:bCs/>
                <w:sz w:val="24"/>
              </w:rPr>
            </w:pPr>
            <w:r>
              <w:rPr>
                <w:rFonts w:hint="eastAsia" w:ascii="仿宋" w:hAnsi="仿宋" w:eastAsia="仿宋" w:cs="仿宋"/>
                <w:b/>
                <w:bCs/>
                <w:sz w:val="24"/>
              </w:rPr>
              <w:t>江苏省药理学会以学会网站、微信公众号为载体，充分利用互联网的优势，积极宣传推广健康科普活动，向公众推广传播健康科普知识，力争让更多民众参与到关注青少年健康成长的知识宣传中来，让科普知识惠及更多群体，这不仅是广大科技工作者关注青少年健康成长的生动实践，更是学会承担社会责任的重要探索。</w:t>
            </w:r>
          </w:p>
          <w:p>
            <w:pPr>
              <w:spacing w:line="360" w:lineRule="auto"/>
              <w:ind w:firstLine="482" w:firstLineChars="200"/>
              <w:rPr>
                <w:rFonts w:hint="eastAsia" w:ascii="宋体" w:hAnsi="宋体"/>
                <w:b/>
                <w:bCs/>
                <w:sz w:val="24"/>
              </w:rPr>
            </w:pPr>
          </w:p>
          <w:p>
            <w:pPr>
              <w:spacing w:line="360" w:lineRule="auto"/>
              <w:ind w:firstLine="482" w:firstLineChars="200"/>
              <w:rPr>
                <w:rFonts w:hint="eastAsia" w:ascii="宋体" w:hAnsi="宋体"/>
                <w:b/>
                <w:bCs/>
                <w:sz w:val="24"/>
              </w:rPr>
            </w:pPr>
          </w:p>
          <w:p>
            <w:pPr>
              <w:spacing w:line="360" w:lineRule="auto"/>
              <w:ind w:firstLine="482" w:firstLineChars="200"/>
              <w:rPr>
                <w:rFonts w:hint="eastAsia" w:ascii="宋体" w:hAnsi="宋体"/>
                <w:b/>
                <w:bCs/>
                <w:sz w:val="24"/>
              </w:rPr>
            </w:pPr>
          </w:p>
          <w:p>
            <w:pPr>
              <w:spacing w:line="360" w:lineRule="auto"/>
              <w:ind w:firstLine="482" w:firstLineChars="200"/>
              <w:rPr>
                <w:rFonts w:hint="eastAsia" w:ascii="宋体" w:hAnsi="宋体"/>
                <w:b/>
                <w:bCs/>
                <w:sz w:val="24"/>
              </w:rPr>
            </w:pPr>
          </w:p>
          <w:p>
            <w:pPr>
              <w:spacing w:line="360" w:lineRule="auto"/>
              <w:ind w:firstLine="482" w:firstLineChars="200"/>
              <w:rPr>
                <w:rFonts w:hint="eastAsia" w:ascii="宋体" w:hAnsi="宋体"/>
                <w:b/>
                <w:bCs/>
                <w:sz w:val="24"/>
              </w:rPr>
            </w:pPr>
          </w:p>
          <w:p>
            <w:pPr>
              <w:spacing w:line="360" w:lineRule="auto"/>
              <w:ind w:firstLine="482" w:firstLineChars="200"/>
              <w:rPr>
                <w:rFonts w:hint="eastAsia" w:ascii="宋体" w:hAnsi="宋体"/>
                <w:b/>
                <w:bCs/>
                <w:sz w:val="24"/>
              </w:rPr>
            </w:pPr>
          </w:p>
          <w:p>
            <w:pPr>
              <w:spacing w:line="360" w:lineRule="auto"/>
              <w:ind w:firstLine="482" w:firstLineChars="200"/>
              <w:rPr>
                <w:rFonts w:ascii="宋体" w:hAnsi="宋体"/>
                <w:b/>
                <w:bCs/>
                <w:sz w:val="24"/>
              </w:rPr>
            </w:pPr>
          </w:p>
          <w:p>
            <w:pPr>
              <w:spacing w:line="360" w:lineRule="auto"/>
              <w:ind w:firstLine="482" w:firstLineChars="200"/>
              <w:rPr>
                <w:rFonts w:hint="eastAsia" w:ascii="宋体" w:hAnsi="宋体"/>
                <w:b/>
                <w:bCs/>
                <w:sz w:val="24"/>
              </w:rPr>
            </w:pPr>
            <w:r>
              <w:rPr>
                <w:rFonts w:ascii="宋体" w:hAnsi="宋体"/>
                <w:b/>
                <w:bCs/>
                <w:sz w:val="24"/>
              </w:rPr>
              <w:drawing>
                <wp:inline distT="0" distB="0" distL="0" distR="0">
                  <wp:extent cx="5076825" cy="4562475"/>
                  <wp:effectExtent l="0" t="0" r="9525" b="9525"/>
                  <wp:docPr id="48" name="图片 48" descr="C:\Users\lenovo\Documents\WeChat Files\wxid_ao8a2o3c4k0011\FileStorage\Temp\1692943849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lenovo\Documents\WeChat Files\wxid_ao8a2o3c4k0011\FileStorage\Temp\1692943849136.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076825" cy="4562475"/>
                          </a:xfrm>
                          <a:prstGeom prst="rect">
                            <a:avLst/>
                          </a:prstGeom>
                          <a:noFill/>
                          <a:ln>
                            <a:noFill/>
                          </a:ln>
                        </pic:spPr>
                      </pic:pic>
                    </a:graphicData>
                  </a:graphic>
                </wp:inline>
              </w:drawing>
            </w:r>
          </w:p>
          <w:p>
            <w:pPr>
              <w:widowControl/>
              <w:jc w:val="center"/>
              <w:rPr>
                <w:rFonts w:ascii="宋体" w:hAnsi="宋体" w:eastAsia="宋体" w:cs="宋体"/>
                <w:b/>
                <w:bCs/>
                <w:kern w:val="0"/>
                <w:sz w:val="24"/>
                <w:szCs w:val="24"/>
              </w:rPr>
            </w:pPr>
            <w:r>
              <w:rPr>
                <w:rFonts w:ascii="宋体" w:hAnsi="宋体" w:eastAsia="宋体" w:cs="宋体"/>
                <w:b/>
                <w:bCs/>
                <w:kern w:val="0"/>
                <w:sz w:val="24"/>
                <w:szCs w:val="24"/>
              </w:rPr>
              <w:drawing>
                <wp:inline distT="0" distB="0" distL="0" distR="0">
                  <wp:extent cx="5133975" cy="2492375"/>
                  <wp:effectExtent l="0" t="0" r="0" b="3175"/>
                  <wp:docPr id="54" name="图片 54" descr="C:\Users\lenovo\AppData\Roaming\Tencent\Users\418069929\QQ\WinTemp\RichOle\A`UIXU[65VL1Z%{](X3M@`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lenovo\AppData\Roaming\Tencent\Users\418069929\QQ\WinTemp\RichOle\A`UIXU[65VL1Z%{](X3M@`C.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140344" cy="2495550"/>
                          </a:xfrm>
                          <a:prstGeom prst="rect">
                            <a:avLst/>
                          </a:prstGeom>
                          <a:noFill/>
                          <a:ln>
                            <a:noFill/>
                          </a:ln>
                        </pic:spPr>
                      </pic:pic>
                    </a:graphicData>
                  </a:graphic>
                </wp:inline>
              </w:drawing>
            </w:r>
          </w:p>
          <w:p>
            <w:pPr>
              <w:widowControl/>
              <w:jc w:val="center"/>
              <w:rPr>
                <w:rFonts w:ascii="宋体" w:hAnsi="宋体" w:eastAsia="宋体" w:cs="宋体"/>
                <w:b/>
                <w:bCs/>
                <w:kern w:val="0"/>
                <w:sz w:val="24"/>
                <w:szCs w:val="24"/>
              </w:rPr>
            </w:pPr>
          </w:p>
          <w:p>
            <w:pPr>
              <w:spacing w:line="360" w:lineRule="auto"/>
              <w:ind w:firstLine="482" w:firstLineChars="200"/>
              <w:rPr>
                <w:rFonts w:ascii="宋体" w:hAnsi="宋体"/>
                <w:b/>
                <w:bCs/>
                <w:sz w:val="24"/>
              </w:rPr>
            </w:pPr>
          </w:p>
          <w:p>
            <w:pPr>
              <w:spacing w:line="360" w:lineRule="auto"/>
              <w:ind w:firstLine="482" w:firstLineChars="200"/>
              <w:rPr>
                <w:rFonts w:ascii="宋体" w:hAnsi="宋体"/>
                <w:b/>
                <w:bCs/>
                <w:sz w:val="24"/>
              </w:rPr>
            </w:pPr>
          </w:p>
          <w:p>
            <w:pPr>
              <w:spacing w:line="360" w:lineRule="auto"/>
              <w:ind w:firstLine="482" w:firstLineChars="200"/>
              <w:rPr>
                <w:rFonts w:ascii="宋体" w:hAnsi="宋体"/>
                <w:b/>
                <w:bCs/>
                <w:sz w:val="24"/>
              </w:rPr>
            </w:pPr>
          </w:p>
          <w:p>
            <w:pPr>
              <w:spacing w:line="360" w:lineRule="auto"/>
              <w:ind w:firstLine="482" w:firstLineChars="200"/>
              <w:rPr>
                <w:rFonts w:ascii="宋体" w:hAnsi="宋体"/>
                <w:b/>
                <w:bCs/>
                <w:sz w:val="24"/>
              </w:rPr>
            </w:pPr>
          </w:p>
          <w:p>
            <w:pPr>
              <w:spacing w:line="360" w:lineRule="auto"/>
              <w:ind w:firstLine="482" w:firstLineChars="200"/>
              <w:rPr>
                <w:rStyle w:val="8"/>
                <w:rFonts w:ascii="仿宋" w:hAnsi="仿宋" w:eastAsia="仿宋" w:cs="仿宋"/>
                <w:b/>
                <w:bCs/>
                <w:color w:val="373737"/>
                <w:sz w:val="24"/>
                <w:szCs w:val="24"/>
                <w:shd w:val="clear" w:color="auto" w:fill="FFFFFF"/>
              </w:rPr>
            </w:pPr>
            <w:r>
              <w:rPr>
                <w:rStyle w:val="8"/>
                <w:rFonts w:hint="eastAsia" w:ascii="仿宋" w:hAnsi="仿宋" w:eastAsia="仿宋" w:cs="仿宋"/>
                <w:b/>
                <w:bCs/>
                <w:color w:val="373737"/>
                <w:sz w:val="24"/>
                <w:szCs w:val="24"/>
                <w:shd w:val="clear" w:color="auto" w:fill="FFFFFF"/>
              </w:rPr>
              <w:t>1、为更好展现学会的社会服务能力，紧紧围绕江苏省药理学会2023年“守护生命、健康成长”青少年健康科普服务实事专项活动，江苏省药理学会定目标，明方向，有规划、有节凑、按计划推动项目顺利开展。2023年3月26日江苏省药理学会教学药理专委会委员，南通卫生高等职业技术学校任亚丽副教授带领学会会员一行开展“职业体验筑梦健康”科普活动，通师一附小二十多个充满活力的少先队员开启一段愉快的医学探秘体验。</w:t>
            </w:r>
          </w:p>
          <w:p>
            <w:pPr>
              <w:spacing w:line="360" w:lineRule="auto"/>
              <w:jc w:val="center"/>
              <w:rPr>
                <w:b/>
                <w:bCs/>
              </w:rPr>
            </w:pPr>
            <w:r>
              <w:rPr>
                <w:rFonts w:ascii="宋体" w:hAnsi="宋体" w:cs="宋体"/>
                <w:b/>
                <w:bCs/>
                <w:sz w:val="24"/>
                <w:szCs w:val="24"/>
              </w:rPr>
              <w:drawing>
                <wp:inline distT="0" distB="0" distL="0" distR="0">
                  <wp:extent cx="2581275" cy="1771650"/>
                  <wp:effectExtent l="0" t="0" r="9525" b="0"/>
                  <wp:docPr id="34" name="图片 34" descr="说明: 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说明: IMG_2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2581275" cy="1771650"/>
                          </a:xfrm>
                          <a:prstGeom prst="rect">
                            <a:avLst/>
                          </a:prstGeom>
                          <a:noFill/>
                          <a:ln>
                            <a:noFill/>
                          </a:ln>
                        </pic:spPr>
                      </pic:pic>
                    </a:graphicData>
                  </a:graphic>
                </wp:inline>
              </w:drawing>
            </w:r>
            <w:r>
              <w:rPr>
                <w:b/>
                <w:bCs/>
              </w:rPr>
              <w:drawing>
                <wp:inline distT="0" distB="0" distL="0" distR="0">
                  <wp:extent cx="2638425" cy="1762125"/>
                  <wp:effectExtent l="0" t="0" r="9525"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2638425" cy="1762125"/>
                          </a:xfrm>
                          <a:prstGeom prst="rect">
                            <a:avLst/>
                          </a:prstGeom>
                          <a:noFill/>
                          <a:ln>
                            <a:noFill/>
                          </a:ln>
                        </pic:spPr>
                      </pic:pic>
                    </a:graphicData>
                  </a:graphic>
                </wp:inline>
              </w:drawing>
            </w:r>
          </w:p>
          <w:p>
            <w:pPr>
              <w:spacing w:line="360" w:lineRule="auto"/>
              <w:jc w:val="center"/>
              <w:rPr>
                <w:b/>
                <w:bCs/>
              </w:rPr>
            </w:pPr>
            <w:r>
              <w:rPr>
                <w:b/>
                <w:bCs/>
              </w:rPr>
              <w:drawing>
                <wp:inline distT="0" distB="0" distL="0" distR="0">
                  <wp:extent cx="2647950" cy="1704975"/>
                  <wp:effectExtent l="0" t="0" r="0" b="952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647950" cy="1704975"/>
                          </a:xfrm>
                          <a:prstGeom prst="rect">
                            <a:avLst/>
                          </a:prstGeom>
                          <a:noFill/>
                          <a:ln>
                            <a:noFill/>
                          </a:ln>
                        </pic:spPr>
                      </pic:pic>
                    </a:graphicData>
                  </a:graphic>
                </wp:inline>
              </w:drawing>
            </w:r>
            <w:r>
              <w:rPr>
                <w:b/>
                <w:bCs/>
              </w:rPr>
              <w:drawing>
                <wp:inline distT="0" distB="0" distL="0" distR="0">
                  <wp:extent cx="2581275" cy="1733550"/>
                  <wp:effectExtent l="0" t="0" r="952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2581275" cy="1733550"/>
                          </a:xfrm>
                          <a:prstGeom prst="rect">
                            <a:avLst/>
                          </a:prstGeom>
                          <a:noFill/>
                          <a:ln>
                            <a:noFill/>
                          </a:ln>
                        </pic:spPr>
                      </pic:pic>
                    </a:graphicData>
                  </a:graphic>
                </wp:inline>
              </w:drawing>
            </w:r>
          </w:p>
          <w:p>
            <w:pPr>
              <w:spacing w:line="360" w:lineRule="auto"/>
              <w:jc w:val="left"/>
              <w:rPr>
                <w:rFonts w:ascii="仿宋" w:hAnsi="仿宋" w:eastAsia="仿宋" w:cs="仿宋"/>
                <w:b/>
                <w:bCs/>
                <w:sz w:val="24"/>
                <w:szCs w:val="24"/>
              </w:rPr>
            </w:pPr>
            <w:r>
              <w:rPr>
                <w:rFonts w:hint="eastAsia" w:ascii="仿宋" w:hAnsi="仿宋" w:eastAsia="仿宋" w:cs="仿宋"/>
                <w:b/>
                <w:bCs/>
                <w:sz w:val="24"/>
                <w:szCs w:val="24"/>
              </w:rPr>
              <w:t>任亚丽副教授团队首先带领学生到了人体生命科学馆，了解身体结构，探索人体奥秘，学习人体小知识。在任老师的带领下，孩子们参观了人体标本、观看3D动画、佩戴VR眼镜、参与知识互动小游戏，通过沉浸式参与，认识了心、肝、脾、肺、肾等脏器，观看了肌肉、神经、骨骼等组织，了解到自己出生前在妈妈的肚子里游泳，肾可以过滤很多身体代谢的废物、抽烟对肺的伤害等都觉得很新奇，超多的人体结构让学生们看得眼花缭乱，津津有味，真实的参观让孩子们认知人体正常结构，树立爱护身体的理念，养成良好的生活习惯。学生们第二站来到护理实训楼，有序参观手术室、母婴保健室和居家养老实训室，体验护理职业特征！在手术室里，许多大型仪器和手术床都让学生们充满好奇，感到特别新鲜，摸摸这里摸摸那里，认真听着老师讲着各种仪器！在母婴保健和居家养老实验室里，学生们看到了许多新奇玩意儿，有奇形怪状的梳子，有各种各样的乐器，有放大的扑克牌，有带放大镜的指甲剪，孩子们十分新奇，仔细观察，爱不释手。通过参观体验，学生们纷纷表示，觉得自己能健康成长实在不易，爸爸妈妈和医护人员都付出很多，以后要好好生活，健康成长。</w:t>
            </w:r>
          </w:p>
          <w:p>
            <w:pPr>
              <w:spacing w:line="360" w:lineRule="auto"/>
              <w:ind w:firstLine="361" w:firstLineChars="150"/>
              <w:jc w:val="left"/>
              <w:rPr>
                <w:rFonts w:ascii="仿宋" w:hAnsi="仿宋" w:eastAsia="仿宋" w:cs="仿宋"/>
                <w:b/>
                <w:bCs/>
                <w:sz w:val="24"/>
                <w:szCs w:val="24"/>
              </w:rPr>
            </w:pPr>
            <w:r>
              <w:rPr>
                <w:rFonts w:hint="eastAsia" w:ascii="仿宋" w:hAnsi="仿宋" w:eastAsia="仿宋" w:cs="仿宋"/>
                <w:b/>
                <w:bCs/>
                <w:sz w:val="24"/>
                <w:szCs w:val="24"/>
              </w:rPr>
              <w:t>2、为增强研究生和大学生同学的自救互救能力，推进新时代文明实践科普宣传建设，学习和掌握急救技能，有助于在紧急情况发生时及时自救或对他人实施救助。2023年3月29日，江苏省药理学会教学药理专委会在中国药科大学江宁校区综合研发楼一楼会议室，为研究生和本科生同学开展题为《常用的急救知识与技能》的科普讲座，该讲座有二十余名同学参与。江苏省药理学会教学药理专委会秘书长、省科协首席科技传播专家、科普演讲专家、中国药科大学陈刚领副教授做了急救知识和技能科普讲座。</w:t>
            </w:r>
          </w:p>
          <w:p>
            <w:pPr>
              <w:spacing w:line="360" w:lineRule="auto"/>
              <w:jc w:val="center"/>
              <w:rPr>
                <w:b/>
                <w:bCs/>
              </w:rPr>
            </w:pPr>
            <w:r>
              <w:rPr>
                <w:b/>
                <w:bCs/>
              </w:rPr>
              <w:drawing>
                <wp:inline distT="0" distB="0" distL="0" distR="0">
                  <wp:extent cx="2714625" cy="1866900"/>
                  <wp:effectExtent l="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714625" cy="1866900"/>
                          </a:xfrm>
                          <a:prstGeom prst="rect">
                            <a:avLst/>
                          </a:prstGeom>
                          <a:noFill/>
                          <a:ln>
                            <a:noFill/>
                          </a:ln>
                        </pic:spPr>
                      </pic:pic>
                    </a:graphicData>
                  </a:graphic>
                </wp:inline>
              </w:drawing>
            </w:r>
            <w:r>
              <w:rPr>
                <w:b/>
                <w:bCs/>
              </w:rPr>
              <w:drawing>
                <wp:inline distT="0" distB="0" distL="0" distR="0">
                  <wp:extent cx="2571750" cy="1857375"/>
                  <wp:effectExtent l="0" t="0" r="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571750" cy="1857375"/>
                          </a:xfrm>
                          <a:prstGeom prst="rect">
                            <a:avLst/>
                          </a:prstGeom>
                          <a:noFill/>
                          <a:ln>
                            <a:noFill/>
                          </a:ln>
                        </pic:spPr>
                      </pic:pic>
                    </a:graphicData>
                  </a:graphic>
                </wp:inline>
              </w:drawing>
            </w:r>
          </w:p>
          <w:p>
            <w:pPr>
              <w:spacing w:line="360" w:lineRule="auto"/>
              <w:jc w:val="left"/>
              <w:rPr>
                <w:rFonts w:ascii="仿宋" w:hAnsi="仿宋" w:eastAsia="仿宋" w:cs="仿宋"/>
                <w:b/>
                <w:bCs/>
                <w:sz w:val="24"/>
                <w:szCs w:val="24"/>
              </w:rPr>
            </w:pPr>
            <w:r>
              <w:rPr>
                <w:rFonts w:hint="eastAsia" w:ascii="仿宋" w:hAnsi="仿宋" w:eastAsia="仿宋" w:cs="仿宋"/>
                <w:b/>
                <w:bCs/>
                <w:sz w:val="24"/>
                <w:szCs w:val="24"/>
              </w:rPr>
              <w:t>陈刚领副教授首先通过列举实例，阐释掌握急救知识和技能的重要性、必要性；并针对一些突发情况，包括烫伤、溺水、踩踏、触电、出血等的急救方法展开详细讲解。在科普活动完成后，陈刚领副教授勉励同学们：拥有健康的体魄是学习知识，实现理想的前提；同学们在日常的学习生活中应重视个人健康和安全，主动学习和掌握常用的急救知识、技能，以在遇到紧急情况时正确应对，最大限度降低损失。同学们在听讲座的过程中专心致志，会后就讲座中的难点问题展开讨论。此次讲座使同学们认识到掌握急救知识和技能的重要性，调动了同学们学习急救知识的主动性，取得圆满成功。</w:t>
            </w:r>
          </w:p>
          <w:p>
            <w:pPr>
              <w:spacing w:line="360" w:lineRule="auto"/>
              <w:rPr>
                <w:rFonts w:ascii="仿宋" w:hAnsi="仿宋" w:eastAsia="仿宋" w:cs="仿宋"/>
                <w:b/>
                <w:bCs/>
                <w:sz w:val="24"/>
                <w:szCs w:val="24"/>
              </w:rPr>
            </w:pPr>
            <w:r>
              <w:rPr>
                <w:rFonts w:hint="eastAsia" w:ascii="仿宋" w:hAnsi="仿宋" w:eastAsia="仿宋" w:cs="仿宋"/>
                <w:b/>
                <w:bCs/>
                <w:sz w:val="24"/>
                <w:szCs w:val="24"/>
              </w:rPr>
              <w:t>3、4月6日下午江苏省药理学会在苏州卫生职业技术学院书院校区第一报告厅开展“生殖健康关乎你我他”的健康主题科普讲座，这是“守护生命，健康成长” 青少年科普服务实事专项活动进校园系列活动项目，本次讲座由江苏省药理学会理事、苏州卫生职业技术学院向敏教授主持。活动邀请苏州大学附属第一医院生殖医学中心茅彩萍主任主讲。讲座采取线下+线上方式，共有约350名同学和老师参加。茅彩萍教授系苏州大学博士生导师，我国生殖医学的领军人物，深耕人工辅助生殖技术多年，是国家辅助生殖技术评审专家库成员，国家自然科学基金评审专家，《国际中医中药杂志》编委。茅彩萍教授从我国人口发展面临的“低生育率、老龄化”危机入题，深入浅出的介绍了生殖健康的现状、生殖遗传疾病、辅助生殖技术（ART）及该技术面临的安全性与有效性等知识，尤其谈到人工辅助生殖面临的各种医学伦理问题，让与会师生受到了深刻的生命伦理教育。利用ART技术来达到精准缔造健康子代生命，亟待基础研究和临床实践不断碰撞，互相发现问题、解决问题，这样才能促进生殖医学与胚胎源性疾病防治的协同创新，从源头上防范以降低出生缺陷，提高人口素质。</w:t>
            </w:r>
          </w:p>
          <w:p>
            <w:pPr>
              <w:spacing w:line="360" w:lineRule="auto"/>
              <w:jc w:val="center"/>
              <w:rPr>
                <w:rFonts w:ascii="宋体" w:hAnsi="宋体" w:cs="宋体"/>
                <w:b/>
                <w:bCs/>
                <w:sz w:val="22"/>
              </w:rPr>
            </w:pPr>
            <w:r>
              <w:rPr>
                <w:b/>
                <w:bCs/>
              </w:rPr>
              <w:drawing>
                <wp:inline distT="0" distB="0" distL="0" distR="0">
                  <wp:extent cx="2333625" cy="1733550"/>
                  <wp:effectExtent l="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333625" cy="1733550"/>
                          </a:xfrm>
                          <a:prstGeom prst="rect">
                            <a:avLst/>
                          </a:prstGeom>
                          <a:noFill/>
                          <a:ln>
                            <a:noFill/>
                          </a:ln>
                        </pic:spPr>
                      </pic:pic>
                    </a:graphicData>
                  </a:graphic>
                </wp:inline>
              </w:drawing>
            </w:r>
            <w:r>
              <w:rPr>
                <w:b/>
                <w:bCs/>
              </w:rPr>
              <w:drawing>
                <wp:inline distT="0" distB="0" distL="0" distR="0">
                  <wp:extent cx="2286000" cy="17240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286000" cy="1724025"/>
                          </a:xfrm>
                          <a:prstGeom prst="rect">
                            <a:avLst/>
                          </a:prstGeom>
                          <a:noFill/>
                          <a:ln>
                            <a:noFill/>
                          </a:ln>
                        </pic:spPr>
                      </pic:pic>
                    </a:graphicData>
                  </a:graphic>
                </wp:inline>
              </w:drawing>
            </w:r>
          </w:p>
          <w:p>
            <w:pPr>
              <w:spacing w:line="360" w:lineRule="auto"/>
              <w:rPr>
                <w:rFonts w:ascii="仿宋" w:hAnsi="仿宋" w:eastAsia="仿宋" w:cs="仿宋"/>
                <w:b/>
                <w:bCs/>
                <w:sz w:val="24"/>
                <w:szCs w:val="24"/>
              </w:rPr>
            </w:pPr>
            <w:r>
              <w:rPr>
                <w:rFonts w:hint="eastAsia" w:ascii="仿宋" w:hAnsi="仿宋" w:eastAsia="仿宋" w:cs="仿宋"/>
                <w:b/>
                <w:bCs/>
                <w:sz w:val="24"/>
                <w:szCs w:val="24"/>
              </w:rPr>
              <w:t>让生命拥有健康的开始，让每个生命都趋于完美！这次关于生殖健康讲座内容丰富实用，宣讲形式活泼生动，受到了青年学生的广泛好评！江苏省药理学会关注青少年健康，立足热点焦点，推动科普建校园，体现学会参与社会、服务社会、充分发挥学会的功能作用。</w:t>
            </w:r>
          </w:p>
          <w:p>
            <w:pPr>
              <w:spacing w:line="360" w:lineRule="auto"/>
              <w:ind w:firstLine="361" w:firstLineChars="150"/>
              <w:rPr>
                <w:rFonts w:ascii="仿宋" w:hAnsi="仿宋" w:eastAsia="仿宋" w:cs="仿宋"/>
                <w:b/>
                <w:bCs/>
                <w:sz w:val="24"/>
                <w:szCs w:val="24"/>
              </w:rPr>
            </w:pPr>
            <w:r>
              <w:rPr>
                <w:rFonts w:hint="eastAsia" w:ascii="仿宋" w:hAnsi="仿宋" w:eastAsia="仿宋" w:cs="仿宋"/>
                <w:b/>
                <w:bCs/>
                <w:sz w:val="24"/>
                <w:szCs w:val="24"/>
              </w:rPr>
              <w:t>4、为切实发挥江苏省药理学会的社会服务能力，2023年4月12日江苏省药理学会抗炎免疫药理专委会秘书长孙东东教授带领学会会员一行，赴共建单位南京市仙林实验幼儿园，开展中华传统功法进校园科普与展演活动。通过五禽戏以及中华武术的交流展示，增进学龄前儿童对武术以及中医药传统功法的了解，也进一步强化了他们对中华优秀文化的情感和认同。五禽戏是中医药传统导引养生的重要功法，系国家级非物质文化遗产项目，“五禽戏”展示将虎之威猛、鹿之安舒、熊之沉稳、猿之灵巧与鸟之轻捷一一展现。武术长拳表演，一拳一掌一指间，充满了英勇之气，为学龄前儿童带来一场视觉盛宴。活动受到了南京市仙林实验幼儿园的欢迎和感谢。</w:t>
            </w:r>
          </w:p>
          <w:p>
            <w:pPr>
              <w:spacing w:line="360" w:lineRule="auto"/>
              <w:jc w:val="center"/>
              <w:rPr>
                <w:b/>
                <w:bCs/>
              </w:rPr>
            </w:pPr>
            <w:r>
              <w:rPr>
                <w:b/>
                <w:bCs/>
              </w:rPr>
              <w:drawing>
                <wp:inline distT="0" distB="0" distL="0" distR="0">
                  <wp:extent cx="2333625" cy="157162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2333625" cy="1571625"/>
                          </a:xfrm>
                          <a:prstGeom prst="rect">
                            <a:avLst/>
                          </a:prstGeom>
                          <a:noFill/>
                          <a:ln>
                            <a:noFill/>
                          </a:ln>
                        </pic:spPr>
                      </pic:pic>
                    </a:graphicData>
                  </a:graphic>
                </wp:inline>
              </w:drawing>
            </w:r>
            <w:r>
              <w:rPr>
                <w:b/>
                <w:bCs/>
              </w:rPr>
              <w:drawing>
                <wp:inline distT="0" distB="0" distL="0" distR="0">
                  <wp:extent cx="2524125" cy="1600200"/>
                  <wp:effectExtent l="0" t="0" r="952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524125" cy="1600200"/>
                          </a:xfrm>
                          <a:prstGeom prst="rect">
                            <a:avLst/>
                          </a:prstGeom>
                          <a:noFill/>
                          <a:ln>
                            <a:noFill/>
                          </a:ln>
                        </pic:spPr>
                      </pic:pic>
                    </a:graphicData>
                  </a:graphic>
                </wp:inline>
              </w:drawing>
            </w:r>
          </w:p>
          <w:p>
            <w:pPr>
              <w:spacing w:line="360" w:lineRule="auto"/>
              <w:rPr>
                <w:rFonts w:ascii="仿宋" w:hAnsi="仿宋" w:eastAsia="仿宋" w:cs="仿宋"/>
                <w:b/>
                <w:bCs/>
                <w:sz w:val="24"/>
                <w:szCs w:val="24"/>
              </w:rPr>
            </w:pPr>
            <w:r>
              <w:rPr>
                <w:b/>
                <w:bCs/>
              </w:rPr>
              <w:t>5</w:t>
            </w:r>
            <w:r>
              <w:rPr>
                <w:rFonts w:hint="eastAsia"/>
                <w:b/>
                <w:bCs/>
              </w:rPr>
              <w:t>、</w:t>
            </w:r>
            <w:r>
              <w:rPr>
                <w:rFonts w:hint="eastAsia" w:ascii="仿宋" w:hAnsi="仿宋" w:eastAsia="仿宋" w:cs="仿宋"/>
                <w:b/>
                <w:bCs/>
                <w:sz w:val="24"/>
                <w:szCs w:val="24"/>
              </w:rPr>
              <w:t>春天阳光明媚，气候宜人，但是春天里的花粉、柳絮、雾霾、粉尘，都是导致过敏体质人群的噩梦。江苏省药理学会为了加强宣传“皮肤健康”科普知识，4月18日下午江苏省药理学会在无锡卫生高等职业技术学校学术报告厅开展“春季过敏性疾病诊断与治疗”的健康主题科普讲座，这是“守护生命，健康成长”青少年科普服务实事专项活动进校园系列活动，本次讲座由江苏省药理学会常务理事、无锡卫生高等职业技术学校林莉莉教授主讲，讲座采取线下+线上方式，共有约300名同学和老师参加。</w:t>
            </w:r>
          </w:p>
          <w:p>
            <w:pPr>
              <w:spacing w:line="360" w:lineRule="auto"/>
              <w:jc w:val="center"/>
              <w:rPr>
                <w:b/>
                <w:bCs/>
              </w:rPr>
            </w:pPr>
            <w:r>
              <w:rPr>
                <w:b/>
                <w:bCs/>
              </w:rPr>
              <w:drawing>
                <wp:inline distT="0" distB="0" distL="0" distR="0">
                  <wp:extent cx="2676525" cy="1571625"/>
                  <wp:effectExtent l="0" t="0" r="952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676525" cy="1571625"/>
                          </a:xfrm>
                          <a:prstGeom prst="rect">
                            <a:avLst/>
                          </a:prstGeom>
                          <a:noFill/>
                          <a:ln>
                            <a:noFill/>
                          </a:ln>
                        </pic:spPr>
                      </pic:pic>
                    </a:graphicData>
                  </a:graphic>
                </wp:inline>
              </w:drawing>
            </w:r>
            <w:r>
              <w:rPr>
                <w:b/>
                <w:bCs/>
              </w:rPr>
              <w:drawing>
                <wp:inline distT="0" distB="0" distL="0" distR="0">
                  <wp:extent cx="2466975" cy="155257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466975" cy="1552575"/>
                          </a:xfrm>
                          <a:prstGeom prst="rect">
                            <a:avLst/>
                          </a:prstGeom>
                          <a:noFill/>
                          <a:ln>
                            <a:noFill/>
                          </a:ln>
                        </pic:spPr>
                      </pic:pic>
                    </a:graphicData>
                  </a:graphic>
                </wp:inline>
              </w:drawing>
            </w:r>
          </w:p>
          <w:p>
            <w:pPr>
              <w:spacing w:line="360" w:lineRule="auto"/>
              <w:rPr>
                <w:rFonts w:ascii="仿宋" w:hAnsi="仿宋" w:eastAsia="仿宋" w:cs="仿宋"/>
                <w:b/>
                <w:bCs/>
                <w:sz w:val="24"/>
                <w:szCs w:val="24"/>
              </w:rPr>
            </w:pPr>
            <w:r>
              <w:rPr>
                <w:rFonts w:hint="eastAsia" w:ascii="仿宋" w:hAnsi="仿宋" w:eastAsia="仿宋" w:cs="仿宋"/>
                <w:b/>
                <w:bCs/>
                <w:sz w:val="24"/>
                <w:szCs w:val="24"/>
              </w:rPr>
              <w:t>春天里的过敏原会引起接二连三的打喷嚏、飞流直下的清涕、瘙痒红疹的皮肤都在影响青少年的生活和学习，处理不当，会带来更多的问题。结合校园里最近较多发的过敏性疾病，围绕过敏性疾病的病因、症状、诊断和资料，通过图片展示、案例分享，林莉莉教授开展浅显易懂的科普讲座。通过系统科普讲座，学生们懂得春季皮肤过敏不能一概而论，不同的皮肤疾患的发病原因、临床表现、治疗和预防方法是不一样的；生活中要注重保湿护肤，做好防晒，可以使用具有修复和保护皮肤屏障功能的医用护肤品，尽量戴防晒帽或打防晒伞，避免使用粉底和彩妆，慎重使用防晒霜；当皮肤过敏症状加重时要及时就，切勿自行用药，特别是含激素的外用药。江苏省药理学会关注青少年健康成长，积极发挥学会参与社会、服务社会的作用。，本次讲座主题突出、实用性强，形式活泼生动，受到了青年学生的好评！在科普教育的推动下，让青春更美丽，让生命更健康！</w:t>
            </w:r>
          </w:p>
          <w:p>
            <w:pPr>
              <w:spacing w:line="360" w:lineRule="auto"/>
              <w:rPr>
                <w:rFonts w:ascii="仿宋" w:hAnsi="仿宋" w:eastAsia="仿宋" w:cs="仿宋"/>
                <w:b/>
                <w:bCs/>
                <w:sz w:val="24"/>
                <w:szCs w:val="24"/>
              </w:rPr>
            </w:pPr>
            <w:r>
              <w:rPr>
                <w:rFonts w:hint="eastAsia" w:ascii="仿宋" w:hAnsi="仿宋" w:eastAsia="仿宋" w:cs="仿宋"/>
                <w:b/>
                <w:bCs/>
                <w:sz w:val="24"/>
                <w:szCs w:val="24"/>
              </w:rPr>
              <w:t>6、江苏省药理学会科普专家一行于2023年5月8日下午赴淮安市天津路小学开展了“医药科普促健康，携手‘童心’向未来”科普讲座。这是“守护生命，健康成长”青少年科普服务实事专项活动进校园系列活动。本次活动共有三个部分的内容。首先由江苏省药理学会科普专家、教学药理专委会委员、江苏护理职业学院谢奇老师为天津路小学学生带来了《医药科普促健康，携手“童心”向未来》科普讲座。讲座介绍了人体结构基础知识，向学生展示了五脏、六腑、眼睛、牙齿、肌肉、骨骼等人体模型，正常标本与患者标本形成强烈的视觉冲击，同时介绍了人参、枸杞等中药材，通过视觉和触觉的双重体验，让学生直观的感受到中医药的文化传承以及保持健康的重要性。活动的第二项是江苏省药理学会科普专家、江苏护理职业学院的老师和天津路小学的师生一起沉浸式体验了乒乓沉浮、“暗度陈仓”、丁达尔现象等五个科学小实验/小挑战。</w:t>
            </w:r>
          </w:p>
          <w:p>
            <w:pPr>
              <w:spacing w:line="360" w:lineRule="auto"/>
              <w:jc w:val="center"/>
              <w:rPr>
                <w:rFonts w:ascii="仿宋" w:hAnsi="仿宋" w:eastAsia="仿宋" w:cs="仿宋"/>
                <w:b/>
                <w:bCs/>
                <w:sz w:val="24"/>
                <w:szCs w:val="24"/>
              </w:rPr>
            </w:pPr>
            <w:r>
              <w:rPr>
                <w:rFonts w:ascii="仿宋" w:hAnsi="仿宋" w:eastAsia="仿宋" w:cs="仿宋"/>
                <w:b/>
                <w:bCs/>
                <w:sz w:val="24"/>
                <w:szCs w:val="24"/>
              </w:rPr>
              <w:drawing>
                <wp:inline distT="0" distB="0" distL="0" distR="0">
                  <wp:extent cx="5324475" cy="1762125"/>
                  <wp:effectExtent l="0" t="0" r="9525"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324475" cy="1762125"/>
                          </a:xfrm>
                          <a:prstGeom prst="rect">
                            <a:avLst/>
                          </a:prstGeom>
                          <a:noFill/>
                          <a:ln>
                            <a:noFill/>
                          </a:ln>
                        </pic:spPr>
                      </pic:pic>
                    </a:graphicData>
                  </a:graphic>
                </wp:inline>
              </w:drawing>
            </w:r>
          </w:p>
          <w:p>
            <w:pPr>
              <w:spacing w:line="360" w:lineRule="auto"/>
              <w:rPr>
                <w:rFonts w:ascii="仿宋" w:hAnsi="仿宋" w:eastAsia="仿宋" w:cs="仿宋"/>
                <w:b/>
                <w:bCs/>
                <w:sz w:val="24"/>
                <w:szCs w:val="24"/>
              </w:rPr>
            </w:pPr>
            <w:r>
              <w:rPr>
                <w:rFonts w:hint="eastAsia" w:ascii="仿宋" w:hAnsi="仿宋" w:eastAsia="仿宋" w:cs="仿宋"/>
                <w:b/>
                <w:bCs/>
                <w:sz w:val="24"/>
                <w:szCs w:val="24"/>
              </w:rPr>
              <w:t>最后，江苏省药理学会科普专家现场对天津路小学师生在具体用药过程中遇到的困惑进行了解答。江苏省药理学会关注青少年健康成长，积极发挥学会参与社会、服务社会的作用。本次讲座浅显易懂、主题突出、趣味性强、形式多样，受到了少年学生的一致好评！在科普教育的推动下，让童心更开怀，让童年更多姿，让生命更健康，让生活更精彩！</w:t>
            </w:r>
          </w:p>
          <w:p>
            <w:pPr>
              <w:spacing w:line="360" w:lineRule="auto"/>
              <w:rPr>
                <w:rFonts w:ascii="仿宋" w:hAnsi="仿宋" w:eastAsia="仿宋" w:cs="仿宋"/>
                <w:b/>
                <w:bCs/>
                <w:sz w:val="24"/>
                <w:szCs w:val="24"/>
              </w:rPr>
            </w:pPr>
            <w:r>
              <w:rPr>
                <w:rFonts w:hint="eastAsia" w:ascii="仿宋" w:hAnsi="仿宋" w:eastAsia="仿宋" w:cs="仿宋"/>
                <w:b/>
                <w:bCs/>
                <w:sz w:val="24"/>
                <w:szCs w:val="24"/>
              </w:rPr>
              <w:t>7、江苏省药理学会为了积极宣传“识毒拒毒防毒，守护生命健康”知识，5月12日下午，江苏省药理学会临床前药理专委会组织江南大学生命科学与健康工程学院科普志愿者走进无锡市雪浪中心小学，为同学们带来了一场以“识毒拒毒防毒，守护生命健康”为主题的别开生面的科普宣传活动。</w:t>
            </w:r>
          </w:p>
          <w:p>
            <w:pPr>
              <w:spacing w:line="360" w:lineRule="auto"/>
              <w:jc w:val="center"/>
              <w:rPr>
                <w:rFonts w:ascii="仿宋" w:hAnsi="仿宋" w:eastAsia="仿宋" w:cs="仿宋"/>
                <w:b/>
                <w:bCs/>
                <w:sz w:val="24"/>
                <w:szCs w:val="24"/>
              </w:rPr>
            </w:pPr>
            <w:r>
              <w:rPr>
                <w:rFonts w:ascii="仿宋" w:hAnsi="仿宋" w:eastAsia="仿宋" w:cs="仿宋"/>
                <w:b/>
                <w:bCs/>
                <w:sz w:val="24"/>
                <w:szCs w:val="24"/>
              </w:rPr>
              <w:drawing>
                <wp:inline distT="0" distB="0" distL="0" distR="0">
                  <wp:extent cx="2543175" cy="169545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543175" cy="1695450"/>
                          </a:xfrm>
                          <a:prstGeom prst="rect">
                            <a:avLst/>
                          </a:prstGeom>
                          <a:noFill/>
                          <a:ln>
                            <a:noFill/>
                          </a:ln>
                        </pic:spPr>
                      </pic:pic>
                    </a:graphicData>
                  </a:graphic>
                </wp:inline>
              </w:drawing>
            </w:r>
            <w:r>
              <w:rPr>
                <w:rFonts w:ascii="仿宋" w:hAnsi="仿宋" w:eastAsia="仿宋" w:cs="仿宋"/>
                <w:b/>
                <w:bCs/>
                <w:sz w:val="24"/>
                <w:szCs w:val="24"/>
              </w:rPr>
              <w:drawing>
                <wp:inline distT="0" distB="0" distL="0" distR="0">
                  <wp:extent cx="2619375" cy="1704975"/>
                  <wp:effectExtent l="0" t="0" r="9525"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619375" cy="1704975"/>
                          </a:xfrm>
                          <a:prstGeom prst="rect">
                            <a:avLst/>
                          </a:prstGeom>
                          <a:noFill/>
                          <a:ln>
                            <a:noFill/>
                          </a:ln>
                        </pic:spPr>
                      </pic:pic>
                    </a:graphicData>
                  </a:graphic>
                </wp:inline>
              </w:drawing>
            </w:r>
          </w:p>
          <w:p>
            <w:pPr>
              <w:spacing w:line="360" w:lineRule="auto"/>
              <w:rPr>
                <w:rFonts w:ascii="仿宋" w:hAnsi="仿宋" w:eastAsia="仿宋" w:cs="仿宋"/>
                <w:b/>
                <w:bCs/>
                <w:sz w:val="24"/>
                <w:szCs w:val="24"/>
              </w:rPr>
            </w:pPr>
            <w:r>
              <w:rPr>
                <w:rFonts w:hint="eastAsia" w:ascii="仿宋" w:hAnsi="仿宋" w:eastAsia="仿宋" w:cs="仿宋"/>
                <w:b/>
                <w:bCs/>
                <w:sz w:val="24"/>
                <w:szCs w:val="24"/>
              </w:rPr>
              <w:t>活动开始，江苏省药理学会临床前药理专委会委员、江南大学生命科学与健康工程学院王文龙教授，引导同学们认识毒品带来短暂快乐的表象、成瘾后的痛苦，理解“吸毒一口，掉入虎口”的真谛。随后，江苏省药理学会科普志愿者王子玉通过形象的图片和视频动画，用通俗易懂的语言，从什么是毒品、毒品的类型进行了生动的讲解，揭露新型毒品的伪装性、隐蔽性和迷惑性，告诉学生们“这就是毒品，是我们不能碰的东西”，并且结合专业知识，用浅显直观的方式，向同学们解释了由于剂量和使用途径的不同，毒品与药品的关系，全方位展示了毒品的危害。接下来，同学们在学会科普志愿者的带领下，以小品的形式“实景”演绎了如何拒绝陌生人递来的食物饮料，告诫同学们不要因为好奇或贪嘴，误以为“尝尝没事”“只吃一点点”，而落入不法分子的陷阱。志愿者们惟妙惟肖的表演引得在场的同学们不时捧腹大笑，既又懂得了科学道理，又增长了实用见识。</w:t>
            </w:r>
          </w:p>
          <w:p>
            <w:pPr>
              <w:spacing w:line="360" w:lineRule="auto"/>
              <w:jc w:val="center"/>
              <w:rPr>
                <w:rFonts w:ascii="仿宋" w:hAnsi="仿宋" w:eastAsia="仿宋" w:cs="仿宋"/>
                <w:b/>
                <w:bCs/>
                <w:sz w:val="24"/>
                <w:szCs w:val="24"/>
              </w:rPr>
            </w:pPr>
            <w:r>
              <w:rPr>
                <w:rFonts w:ascii="仿宋" w:hAnsi="仿宋" w:eastAsia="仿宋" w:cs="仿宋"/>
                <w:b/>
                <w:bCs/>
                <w:sz w:val="24"/>
                <w:szCs w:val="24"/>
              </w:rPr>
              <w:drawing>
                <wp:inline distT="0" distB="0" distL="0" distR="0">
                  <wp:extent cx="3209925" cy="1428750"/>
                  <wp:effectExtent l="0" t="0" r="952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209925" cy="1428750"/>
                          </a:xfrm>
                          <a:prstGeom prst="rect">
                            <a:avLst/>
                          </a:prstGeom>
                          <a:noFill/>
                          <a:ln>
                            <a:noFill/>
                          </a:ln>
                        </pic:spPr>
                      </pic:pic>
                    </a:graphicData>
                  </a:graphic>
                </wp:inline>
              </w:drawing>
            </w:r>
            <w:r>
              <w:rPr>
                <w:rFonts w:ascii="仿宋" w:hAnsi="仿宋" w:eastAsia="仿宋" w:cs="仿宋"/>
                <w:b/>
                <w:bCs/>
                <w:sz w:val="24"/>
                <w:szCs w:val="24"/>
              </w:rPr>
              <w:drawing>
                <wp:inline distT="0" distB="0" distL="0" distR="0">
                  <wp:extent cx="2162175" cy="1466850"/>
                  <wp:effectExtent l="0" t="0" r="9525"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162175" cy="1466850"/>
                          </a:xfrm>
                          <a:prstGeom prst="rect">
                            <a:avLst/>
                          </a:prstGeom>
                          <a:noFill/>
                          <a:ln>
                            <a:noFill/>
                          </a:ln>
                        </pic:spPr>
                      </pic:pic>
                    </a:graphicData>
                  </a:graphic>
                </wp:inline>
              </w:drawing>
            </w:r>
          </w:p>
          <w:p>
            <w:pPr>
              <w:spacing w:line="360" w:lineRule="auto"/>
              <w:rPr>
                <w:rFonts w:ascii="仿宋" w:hAnsi="仿宋" w:eastAsia="仿宋" w:cs="仿宋"/>
                <w:b/>
                <w:bCs/>
                <w:sz w:val="24"/>
                <w:szCs w:val="24"/>
              </w:rPr>
            </w:pPr>
            <w:r>
              <w:rPr>
                <w:rFonts w:hint="eastAsia" w:ascii="仿宋" w:hAnsi="仿宋" w:eastAsia="仿宋" w:cs="仿宋"/>
                <w:b/>
                <w:bCs/>
                <w:sz w:val="24"/>
                <w:szCs w:val="24"/>
              </w:rPr>
              <w:t>活动的最后，无锡市雪浪派出所社区民警王俊皓带领同学们一起观看了禁毒展板，教育同学们如何防范和拒绝新型毒品，号召同学们当好“禁毒宣传员”，通过“小手拉大手”的形式，让更多家庭远离毒品侵蚀，共同建设无毒校园、无毒社会。同学们听得聚精会神，积极互动。活动在轻松愉悦的氛围中走向尾声，同学们一起响亮地喊出了“珍爱生命，远离毒品”的口号，用实际行动筑牢全民“防毒墙”。江苏省药理学会科普专家和科普志愿者结合专业特色，以主题活动为契机，勤学习、重实践，积极拓展生命健康科普教育和志愿服务新阵地，贡献青春力量，吹响新时代科普志愿者的奋进号角。</w:t>
            </w:r>
          </w:p>
          <w:p>
            <w:pPr>
              <w:spacing w:line="360" w:lineRule="auto"/>
              <w:rPr>
                <w:rFonts w:ascii="仿宋" w:hAnsi="仿宋" w:eastAsia="仿宋" w:cs="仿宋"/>
                <w:b/>
                <w:bCs/>
                <w:sz w:val="24"/>
                <w:szCs w:val="24"/>
              </w:rPr>
            </w:pPr>
            <w:r>
              <w:rPr>
                <w:rFonts w:hint="eastAsia" w:ascii="仿宋" w:hAnsi="仿宋" w:eastAsia="仿宋" w:cs="仿宋"/>
                <w:b/>
                <w:bCs/>
                <w:sz w:val="24"/>
                <w:szCs w:val="24"/>
              </w:rPr>
              <w:t>8、为更好展现江苏省药理学会的社会服务能力，在全国科普周期间2023年5月24日下午，江苏省首席科技传播专家林莉莉教授、江苏省药理学会教学药理专委会委员常静、孙达、王文文等一行在无锡卫生高等职业技术学校开展“健康技能训练”小学生职业体验活动，此次活动也是“守护生命，健康成长”青少年科普服务实事专项活动进校园系列活动之一，无锡市新吴区新苑小学40名小学生参加了活动。同学们兴奋地穿上白大褂，孩子们立刻变成了营养师，医生和护士。第一组学生参加了“我是小小营养师”健康课，了解学生饮食习惯、营养的特点，学会看营养成分表、理解不良饮食习惯与疾病的健康知识，通过观察食物模型营养,认识碳水化合物、蛋白质、脂肪等营养成分，孩子们利用食品模型进行配餐，亲自动手做了一顿“美味大餐”。</w:t>
            </w:r>
          </w:p>
          <w:p>
            <w:pPr>
              <w:spacing w:line="360" w:lineRule="auto"/>
              <w:jc w:val="center"/>
              <w:rPr>
                <w:rFonts w:ascii="仿宋" w:hAnsi="仿宋" w:eastAsia="仿宋" w:cs="仿宋"/>
                <w:b/>
                <w:bCs/>
                <w:sz w:val="24"/>
                <w:szCs w:val="24"/>
              </w:rPr>
            </w:pPr>
            <w:r>
              <w:rPr>
                <w:rFonts w:ascii="仿宋" w:hAnsi="仿宋" w:eastAsia="仿宋" w:cs="仿宋"/>
                <w:b/>
                <w:bCs/>
                <w:sz w:val="24"/>
                <w:szCs w:val="24"/>
              </w:rPr>
              <w:drawing>
                <wp:inline distT="0" distB="0" distL="0" distR="0">
                  <wp:extent cx="1714500" cy="120967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714500" cy="1209675"/>
                          </a:xfrm>
                          <a:prstGeom prst="rect">
                            <a:avLst/>
                          </a:prstGeom>
                          <a:noFill/>
                          <a:ln>
                            <a:noFill/>
                          </a:ln>
                        </pic:spPr>
                      </pic:pic>
                    </a:graphicData>
                  </a:graphic>
                </wp:inline>
              </w:drawing>
            </w:r>
            <w:r>
              <w:rPr>
                <w:rFonts w:ascii="仿宋" w:hAnsi="仿宋" w:eastAsia="仿宋" w:cs="仿宋"/>
                <w:b/>
                <w:bCs/>
                <w:sz w:val="24"/>
                <w:szCs w:val="24"/>
              </w:rPr>
              <w:drawing>
                <wp:inline distT="0" distB="0" distL="0" distR="0">
                  <wp:extent cx="1771650" cy="12192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771650" cy="1219200"/>
                          </a:xfrm>
                          <a:prstGeom prst="rect">
                            <a:avLst/>
                          </a:prstGeom>
                          <a:noFill/>
                          <a:ln>
                            <a:noFill/>
                          </a:ln>
                        </pic:spPr>
                      </pic:pic>
                    </a:graphicData>
                  </a:graphic>
                </wp:inline>
              </w:drawing>
            </w:r>
            <w:r>
              <w:rPr>
                <w:rFonts w:ascii="仿宋" w:hAnsi="仿宋" w:eastAsia="仿宋" w:cs="仿宋"/>
                <w:b/>
                <w:bCs/>
                <w:sz w:val="24"/>
                <w:szCs w:val="24"/>
              </w:rPr>
              <w:drawing>
                <wp:inline distT="0" distB="0" distL="0" distR="0">
                  <wp:extent cx="1876425" cy="120967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876425" cy="1209675"/>
                          </a:xfrm>
                          <a:prstGeom prst="rect">
                            <a:avLst/>
                          </a:prstGeom>
                          <a:noFill/>
                          <a:ln>
                            <a:noFill/>
                          </a:ln>
                        </pic:spPr>
                      </pic:pic>
                    </a:graphicData>
                  </a:graphic>
                </wp:inline>
              </w:drawing>
            </w:r>
          </w:p>
          <w:p>
            <w:pPr>
              <w:spacing w:line="360" w:lineRule="auto"/>
              <w:rPr>
                <w:rFonts w:ascii="仿宋" w:hAnsi="仿宋" w:eastAsia="仿宋" w:cs="仿宋"/>
                <w:b/>
                <w:bCs/>
                <w:sz w:val="24"/>
                <w:szCs w:val="24"/>
              </w:rPr>
            </w:pPr>
            <w:r>
              <w:rPr>
                <w:rFonts w:hint="eastAsia" w:ascii="仿宋" w:hAnsi="仿宋" w:eastAsia="仿宋" w:cs="仿宋"/>
                <w:b/>
                <w:bCs/>
                <w:sz w:val="24"/>
                <w:szCs w:val="24"/>
              </w:rPr>
              <w:t>第二组同学在老师的讲解下了解了怎么测量体温、血压、脉搏。接着，老师针对孩子们可能会出现的一些意外伤害，详细介绍并演示了救护行动中的骨折固定包扎、气道异物梗塞急救，同学们都积极投入其中。在实战演练环节，同学们互相协作，认真地去完成“伤病人包扎”工作。本次职业体验活动不仅让学生们不仅学到了有用健康知识，还增强了他们的协作能力和动手能力，虽然时间不长，但是收获满满。学会借助科普专家力量，积极开展青少年健康科普活动，推动青少年健康成长，提升了学会社会影响力。</w:t>
            </w:r>
          </w:p>
          <w:p>
            <w:pPr>
              <w:spacing w:before="156" w:beforeLines="50" w:after="156" w:afterLines="50" w:line="400" w:lineRule="exact"/>
              <w:rPr>
                <w:rFonts w:ascii="仿宋" w:hAnsi="仿宋" w:eastAsia="仿宋" w:cs="仿宋"/>
                <w:b/>
                <w:bCs/>
                <w:sz w:val="24"/>
                <w:szCs w:val="24"/>
              </w:rPr>
            </w:pPr>
            <w:r>
              <w:rPr>
                <w:rFonts w:hint="eastAsia" w:ascii="宋体" w:hAnsi="宋体"/>
                <w:b/>
                <w:bCs/>
                <w:sz w:val="24"/>
              </w:rPr>
              <w:t>9.</w:t>
            </w:r>
            <w:r>
              <w:rPr>
                <w:rFonts w:hint="eastAsia" w:ascii="微软雅黑" w:hAnsi="微软雅黑" w:eastAsia="微软雅黑"/>
                <w:b/>
                <w:bCs/>
                <w:color w:val="373737"/>
                <w:szCs w:val="21"/>
                <w:shd w:val="clear" w:color="auto" w:fill="FFFFFF"/>
              </w:rPr>
              <w:t xml:space="preserve"> </w:t>
            </w:r>
            <w:r>
              <w:rPr>
                <w:rFonts w:hint="eastAsia" w:ascii="仿宋" w:hAnsi="仿宋" w:eastAsia="仿宋" w:cs="仿宋"/>
                <w:b/>
                <w:bCs/>
                <w:sz w:val="24"/>
                <w:szCs w:val="24"/>
              </w:rPr>
              <w:t>为更好地发挥江苏省药理学会的社会服务能力，普及医学知识，提升健康素养，引导青少年热爱生命，在心中种下投身医学事业的种子，2023年8月6日，江苏省药理学会科技传播专家、泰州职业技术学院医学院副院长王卉副教授带领学会科普志愿者一行，面向泰州地区的青少年开展了“探索人体奥秘，播撒医学种子暑期社会实践的研学活动，此次活动分为“探寻生命起源、探索人体结构、探秘健康之道”三个模块。泰州市初高中学生100余人参与了本次活动。</w:t>
            </w:r>
          </w:p>
          <w:p>
            <w:pPr>
              <w:spacing w:before="156" w:beforeLines="50" w:after="156" w:afterLines="50" w:line="400" w:lineRule="exact"/>
              <w:ind w:firstLine="482" w:firstLineChars="200"/>
              <w:rPr>
                <w:rFonts w:ascii="仿宋" w:hAnsi="仿宋" w:eastAsia="仿宋" w:cs="仿宋"/>
                <w:b/>
                <w:bCs/>
                <w:sz w:val="24"/>
                <w:szCs w:val="24"/>
              </w:rPr>
            </w:pPr>
            <w:r>
              <w:rPr>
                <w:rFonts w:ascii="仿宋" w:hAnsi="仿宋" w:eastAsia="仿宋" w:cs="仿宋"/>
                <w:b/>
                <w:bCs/>
                <w:sz w:val="24"/>
                <w:szCs w:val="24"/>
              </w:rPr>
              <w:drawing>
                <wp:anchor distT="0" distB="0" distL="114300" distR="114300" simplePos="0" relativeHeight="251666432" behindDoc="0" locked="0" layoutInCell="1" allowOverlap="1">
                  <wp:simplePos x="0" y="0"/>
                  <wp:positionH relativeFrom="column">
                    <wp:posOffset>309880</wp:posOffset>
                  </wp:positionH>
                  <wp:positionV relativeFrom="paragraph">
                    <wp:posOffset>1230630</wp:posOffset>
                  </wp:positionV>
                  <wp:extent cx="5057775" cy="1601470"/>
                  <wp:effectExtent l="0" t="0" r="9525" b="0"/>
                  <wp:wrapTopAndBottom/>
                  <wp:docPr id="35" name="图片 35" descr="C:\Users\lenovo\Documents\WeChat Files\wxid_ao8a2o3c4k0011\FileStorage\Temp\1692935817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lenovo\Documents\WeChat Files\wxid_ao8a2o3c4k0011\FileStorage\Temp\169293581759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057775" cy="1601470"/>
                          </a:xfrm>
                          <a:prstGeom prst="rect">
                            <a:avLst/>
                          </a:prstGeom>
                          <a:noFill/>
                          <a:ln>
                            <a:noFill/>
                          </a:ln>
                        </pic:spPr>
                      </pic:pic>
                    </a:graphicData>
                  </a:graphic>
                </wp:anchor>
              </w:drawing>
            </w:r>
            <w:r>
              <w:rPr>
                <w:rFonts w:hint="eastAsia" w:ascii="仿宋" w:hAnsi="仿宋" w:eastAsia="仿宋" w:cs="仿宋"/>
                <w:b/>
                <w:bCs/>
                <w:sz w:val="24"/>
                <w:szCs w:val="24"/>
              </w:rPr>
              <w:t>在数字解剖实验室，同学们通过数字解剖软件、实物对照等虚实结合的学习方法，在学会科技专家指导下给同学们展示人体模型，耐心答疑解惑，现场气氛十分活跃。在老师的悉心指导下，同学们将206块人体散骨组建成一副完整的骨架，充分展现了同学们尊重生命、礼赞生命的敬畏，也进一步加深了他们对医护类职业的理解。</w:t>
            </w:r>
          </w:p>
          <w:p>
            <w:pPr>
              <w:spacing w:before="156" w:beforeLines="50" w:after="156" w:afterLines="50" w:line="400" w:lineRule="exact"/>
              <w:rPr>
                <w:rFonts w:ascii="宋体" w:hAnsi="宋体"/>
                <w:b/>
                <w:bCs/>
                <w:sz w:val="24"/>
              </w:rPr>
            </w:pPr>
            <w:r>
              <w:rPr>
                <w:rFonts w:ascii="宋体" w:hAnsi="宋体"/>
                <w:b/>
                <w:bCs/>
                <w:sz w:val="24"/>
              </w:rPr>
              <w:drawing>
                <wp:anchor distT="0" distB="0" distL="114300" distR="114300" simplePos="0" relativeHeight="251667456" behindDoc="0" locked="0" layoutInCell="1" allowOverlap="1">
                  <wp:simplePos x="0" y="0"/>
                  <wp:positionH relativeFrom="column">
                    <wp:posOffset>531495</wp:posOffset>
                  </wp:positionH>
                  <wp:positionV relativeFrom="paragraph">
                    <wp:posOffset>1936750</wp:posOffset>
                  </wp:positionV>
                  <wp:extent cx="4600575" cy="2417445"/>
                  <wp:effectExtent l="0" t="0" r="9525" b="1905"/>
                  <wp:wrapTopAndBottom/>
                  <wp:docPr id="36" name="图片 36" descr="C:\Users\lenovo\Documents\WeChat Files\wxid_ao8a2o3c4k0011\FileStorage\Temp\1692935871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lenovo\Documents\WeChat Files\wxid_ao8a2o3c4k0011\FileStorage\Temp\169293587144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4600575" cy="2417445"/>
                          </a:xfrm>
                          <a:prstGeom prst="rect">
                            <a:avLst/>
                          </a:prstGeom>
                          <a:noFill/>
                          <a:ln>
                            <a:noFill/>
                          </a:ln>
                        </pic:spPr>
                      </pic:pic>
                    </a:graphicData>
                  </a:graphic>
                </wp:anchor>
              </w:drawing>
            </w:r>
          </w:p>
          <w:p>
            <w:pPr>
              <w:widowControl/>
              <w:spacing w:line="360" w:lineRule="auto"/>
              <w:jc w:val="left"/>
              <w:rPr>
                <w:rFonts w:hint="eastAsia" w:ascii="仿宋" w:hAnsi="仿宋" w:eastAsia="仿宋" w:cs="仿宋"/>
                <w:b/>
                <w:bCs/>
                <w:sz w:val="24"/>
                <w:szCs w:val="24"/>
              </w:rPr>
            </w:pPr>
            <w:r>
              <w:rPr>
                <w:rFonts w:hint="eastAsia" w:ascii="宋体" w:hAnsi="宋体"/>
                <w:b/>
                <w:bCs/>
                <w:sz w:val="24"/>
              </w:rPr>
              <w:t>10.</w:t>
            </w:r>
            <w:r>
              <w:rPr>
                <w:rFonts w:hint="eastAsia"/>
                <w:b/>
                <w:bCs/>
              </w:rPr>
              <w:t xml:space="preserve">  </w:t>
            </w:r>
            <w:r>
              <w:rPr>
                <w:rFonts w:hint="eastAsia" w:ascii="仿宋" w:hAnsi="仿宋" w:eastAsia="仿宋" w:cs="仿宋"/>
                <w:b/>
                <w:bCs/>
                <w:sz w:val="24"/>
                <w:szCs w:val="24"/>
              </w:rPr>
              <w:t>9月18日，江苏省药理学会临床药理专委会在南京中医药大学汉中校区开展科普活动。临床药理专委会的科普专家带领南京中医药大学第一临床医学院的50余名学生走进了药物分析实验室，向学生科普药物分析在药品质量控制中的重要性。本次活动由临床药理专委会秘书长许美娟研究员主持。</w:t>
            </w:r>
          </w:p>
          <w:p>
            <w:pPr>
              <w:widowControl/>
              <w:spacing w:line="360" w:lineRule="auto"/>
              <w:ind w:firstLine="482" w:firstLineChars="200"/>
              <w:jc w:val="left"/>
              <w:rPr>
                <w:rFonts w:hint="eastAsia" w:ascii="仿宋" w:hAnsi="仿宋" w:eastAsia="仿宋" w:cs="仿宋"/>
                <w:b/>
                <w:bCs/>
                <w:sz w:val="24"/>
                <w:szCs w:val="24"/>
              </w:rPr>
            </w:pPr>
            <w:r>
              <w:rPr>
                <w:rFonts w:hint="eastAsia" w:ascii="仿宋" w:hAnsi="仿宋" w:eastAsia="仿宋" w:cs="仿宋"/>
                <w:b/>
                <w:bCs/>
                <w:sz w:val="24"/>
                <w:szCs w:val="24"/>
              </w:rPr>
              <w:t>临床药理专委会专家储继红研究员向大家介绍了药品质量标准的分类、基本内容、制定意义及药物分析的重要性；秘书长许美娟研究员向大家介绍了药物分析的基本流程及常用的仪器设备；欧阳冰琛博士向学生介绍了影响药品质量的因素、如何通过药物分析实验评价药品的质量及在实验过程中的注意事项等。专家们带领大家走进实验室，现场介绍了药物分析实验室的常用仪器设备的组成、原理、基本操作步骤及分析实验室布局等等。通过本次活动，学生们不仅了解了药品质量标准的基本定义及其在人民安全用药中的重要性，也了解了如何进行科学、严谨的药物分析实验来保证药品的质量，进一步增强了其作为一名医药工作者所肩负的责任感和使命感！</w:t>
            </w:r>
          </w:p>
          <w:p>
            <w:pPr>
              <w:widowControl/>
              <w:jc w:val="center"/>
              <w:rPr>
                <w:rFonts w:ascii="宋体" w:hAnsi="宋体" w:eastAsia="宋体" w:cs="宋体"/>
                <w:b/>
                <w:bCs/>
                <w:kern w:val="0"/>
                <w:sz w:val="24"/>
                <w:szCs w:val="24"/>
              </w:rPr>
            </w:pPr>
            <w:r>
              <w:rPr>
                <w:rFonts w:ascii="宋体" w:hAnsi="宋体" w:eastAsia="宋体" w:cs="宋体"/>
                <w:b/>
                <w:bCs/>
                <w:kern w:val="0"/>
                <w:sz w:val="24"/>
                <w:szCs w:val="24"/>
              </w:rPr>
              <w:drawing>
                <wp:inline distT="0" distB="0" distL="0" distR="0">
                  <wp:extent cx="5420995" cy="1825625"/>
                  <wp:effectExtent l="0" t="0" r="8255" b="3175"/>
                  <wp:docPr id="8" name="图片 8" descr="C:\Users\lenovo\AppData\Roaming\Tencent\Users\418069929\QQ\WinTemp\RichOle\KH$KQUT5)AG}ICG(F25Q@`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enovo\AppData\Roaming\Tencent\Users\418069929\QQ\WinTemp\RichOle\KH$KQUT5)AG}ICG(F25Q@`X.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421487" cy="1825931"/>
                          </a:xfrm>
                          <a:prstGeom prst="rect">
                            <a:avLst/>
                          </a:prstGeom>
                          <a:noFill/>
                          <a:ln>
                            <a:noFill/>
                          </a:ln>
                        </pic:spPr>
                      </pic:pic>
                    </a:graphicData>
                  </a:graphic>
                </wp:inline>
              </w:drawing>
            </w:r>
          </w:p>
          <w:p>
            <w:pPr>
              <w:spacing w:line="360" w:lineRule="auto"/>
              <w:ind w:left="482" w:hanging="482" w:hangingChars="200"/>
              <w:rPr>
                <w:rFonts w:hint="eastAsia" w:ascii="仿宋" w:hAnsi="仿宋" w:eastAsia="仿宋" w:cs="仿宋"/>
                <w:b/>
                <w:bCs/>
                <w:sz w:val="24"/>
                <w:szCs w:val="24"/>
              </w:rPr>
            </w:pPr>
            <w:r>
              <w:rPr>
                <w:rFonts w:hint="eastAsia" w:ascii="宋体" w:hAnsi="宋体"/>
                <w:b/>
                <w:bCs/>
                <w:sz w:val="24"/>
              </w:rPr>
              <w:t>11.</w:t>
            </w:r>
            <w:r>
              <w:rPr>
                <w:rFonts w:hint="eastAsia"/>
                <w:b/>
                <w:bCs/>
              </w:rPr>
              <w:t xml:space="preserve">  </w:t>
            </w:r>
            <w:r>
              <w:rPr>
                <w:rFonts w:hint="eastAsia" w:ascii="仿宋" w:hAnsi="仿宋" w:eastAsia="仿宋" w:cs="仿宋"/>
                <w:b/>
                <w:bCs/>
                <w:sz w:val="24"/>
                <w:szCs w:val="24"/>
              </w:rPr>
              <w:t>全国科普日期间，为普及提升全民科学素质，2023年9月17日，江苏省药理学</w:t>
            </w:r>
          </w:p>
          <w:p>
            <w:pPr>
              <w:spacing w:line="360" w:lineRule="auto"/>
              <w:rPr>
                <w:rFonts w:hint="eastAsia" w:ascii="仿宋" w:hAnsi="仿宋" w:eastAsia="仿宋" w:cs="仿宋"/>
                <w:b/>
                <w:bCs/>
                <w:sz w:val="24"/>
                <w:szCs w:val="24"/>
              </w:rPr>
            </w:pPr>
            <w:r>
              <w:rPr>
                <w:rFonts w:hint="eastAsia" w:ascii="仿宋" w:hAnsi="仿宋" w:eastAsia="仿宋" w:cs="仿宋"/>
                <w:b/>
                <w:bCs/>
                <w:sz w:val="24"/>
                <w:szCs w:val="24"/>
              </w:rPr>
              <w:t>会与南京工业大学食品与轻工学院在江苏科技馆联合举办“提升全民科学素质，助力科技自立自强”专题活动。江苏科技馆展览教育部副部长陈荔荔、食品与轻工学院师生、近百位南京市中小学生参加活动。</w:t>
            </w:r>
          </w:p>
          <w:p>
            <w:pPr>
              <w:widowControl/>
              <w:jc w:val="center"/>
              <w:rPr>
                <w:rFonts w:ascii="宋体" w:hAnsi="宋体" w:eastAsia="宋体" w:cs="宋体"/>
                <w:b/>
                <w:bCs/>
                <w:kern w:val="0"/>
                <w:sz w:val="24"/>
                <w:szCs w:val="24"/>
              </w:rPr>
            </w:pPr>
            <w:r>
              <w:rPr>
                <w:rFonts w:ascii="宋体" w:hAnsi="宋体" w:eastAsia="宋体" w:cs="宋体"/>
                <w:b/>
                <w:bCs/>
                <w:kern w:val="0"/>
                <w:sz w:val="24"/>
                <w:szCs w:val="24"/>
              </w:rPr>
              <w:drawing>
                <wp:inline distT="0" distB="0" distL="0" distR="0">
                  <wp:extent cx="5295900" cy="2047875"/>
                  <wp:effectExtent l="0" t="0" r="0" b="9525"/>
                  <wp:docPr id="42" name="图片 42" descr="C:\Users\lenovo\AppData\Roaming\Tencent\Users\418069929\QQ\WinTemp\RichOle\6O6)ROE@KE}WICEKY(X(G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lenovo\AppData\Roaming\Tencent\Users\418069929\QQ\WinTemp\RichOle\6O6)ROE@KE}WICEKY(X(GCC.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295900" cy="2047875"/>
                          </a:xfrm>
                          <a:prstGeom prst="rect">
                            <a:avLst/>
                          </a:prstGeom>
                          <a:noFill/>
                          <a:ln>
                            <a:noFill/>
                          </a:ln>
                        </pic:spPr>
                      </pic:pic>
                    </a:graphicData>
                  </a:graphic>
                </wp:inline>
              </w:drawing>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江苏省药理学会秘书长、食品与轻工学院党委书记张琪教授围绕“提升全民科学素质，助力科技自立自强”主题阐述科普志愿行的重要意义，她表示，活动旨在积极探索“学科+志愿服务”，搭建合作交流平台，助力“双减”，让科学普及从娃娃抓起，提升青年学生科学素养。“通天探月之路”科学小讲堂和科技馆大型演示讲解后，食品专业大三学生范乐化身科普小讲师：“小朋友们知道宇航员在太空中都吃些什么呢？”她融合《食品营养学》、《食品微生物学》等专业知识，面向馆内大小游客们，围绕太空中的食品安全、宇航员饮食方式、航天食品的发展历程和太空种子等，开展了生动有趣的讲授和展示。</w:t>
            </w:r>
          </w:p>
          <w:p>
            <w:pPr>
              <w:spacing w:line="360" w:lineRule="auto"/>
              <w:ind w:left="482" w:hanging="482" w:hangingChars="200"/>
              <w:rPr>
                <w:rFonts w:hint="eastAsia" w:ascii="仿宋" w:hAnsi="仿宋" w:eastAsia="仿宋" w:cs="仿宋"/>
                <w:b/>
                <w:bCs/>
                <w:sz w:val="24"/>
                <w:szCs w:val="24"/>
              </w:rPr>
            </w:pPr>
          </w:p>
          <w:p>
            <w:pPr>
              <w:spacing w:line="360" w:lineRule="auto"/>
              <w:ind w:left="482" w:hanging="482" w:hangingChars="200"/>
              <w:rPr>
                <w:rFonts w:hint="eastAsia" w:ascii="仿宋" w:hAnsi="仿宋" w:eastAsia="仿宋" w:cs="仿宋"/>
                <w:b/>
                <w:bCs/>
                <w:sz w:val="24"/>
                <w:szCs w:val="24"/>
              </w:rPr>
            </w:pPr>
            <w:r>
              <w:rPr>
                <w:rFonts w:hint="eastAsia" w:ascii="仿宋" w:hAnsi="仿宋" w:eastAsia="仿宋" w:cs="仿宋"/>
                <w:b/>
                <w:bCs/>
                <w:sz w:val="24"/>
                <w:szCs w:val="24"/>
              </w:rPr>
              <w:t>12.  9月18至20日，江苏省药理学会教学专委会在无锡卫生高等职业技术学校新入</w:t>
            </w:r>
          </w:p>
          <w:p>
            <w:pPr>
              <w:spacing w:line="360" w:lineRule="auto"/>
              <w:rPr>
                <w:rFonts w:hint="eastAsia" w:ascii="仿宋" w:hAnsi="仿宋" w:eastAsia="仿宋" w:cs="仿宋"/>
                <w:b/>
                <w:bCs/>
                <w:sz w:val="24"/>
                <w:szCs w:val="24"/>
              </w:rPr>
            </w:pPr>
            <w:r>
              <w:rPr>
                <w:rFonts w:hint="eastAsia" w:ascii="仿宋" w:hAnsi="仿宋" w:eastAsia="仿宋" w:cs="仿宋"/>
                <w:b/>
                <w:bCs/>
                <w:sz w:val="24"/>
                <w:szCs w:val="24"/>
              </w:rPr>
              <w:t>校学生中开展“生命守护，’救’在身边”急救知识与技能培训6场次，共计培训学生296人。江苏省科协首席科技传播专家、江苏省药理学会教学专委会副主委林莉莉教授及无锡卫生高职校常静、孙达、王文文、陈芳等数十位科普志愿者老师参与此次急救技能培训指导工作。</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通过情境导入、模拟表演、操作示范等形式，科普志愿者老师向学生讲授常用的急救自救知识，如有效呼唤和施救、正确体位安放、心肺复苏操作流程和要点、海姆立克急救法等。在老师的指导下，学生利用人体模型开展实操演练。通过短短一小时的培训，学生们基本熟悉了心肺复苏急救基本操作流程，</w:t>
            </w:r>
          </w:p>
          <w:p>
            <w:pPr>
              <w:widowControl/>
              <w:jc w:val="left"/>
              <w:rPr>
                <w:rFonts w:ascii="宋体" w:hAnsi="宋体" w:eastAsia="宋体" w:cs="宋体"/>
                <w:b/>
                <w:bCs/>
                <w:kern w:val="0"/>
                <w:sz w:val="24"/>
                <w:szCs w:val="24"/>
              </w:rPr>
            </w:pPr>
            <w:r>
              <w:rPr>
                <w:rFonts w:ascii="宋体" w:hAnsi="宋体" w:eastAsia="宋体" w:cs="宋体"/>
                <w:b/>
                <w:bCs/>
                <w:kern w:val="0"/>
                <w:sz w:val="24"/>
                <w:szCs w:val="24"/>
              </w:rPr>
              <w:drawing>
                <wp:inline distT="0" distB="0" distL="0" distR="0">
                  <wp:extent cx="5610225" cy="2162175"/>
                  <wp:effectExtent l="0" t="0" r="9525" b="9525"/>
                  <wp:docPr id="14" name="图片 14" descr="C:\Users\lenovo\AppData\Roaming\Tencent\Users\418069929\QQ\WinTemp\RichOle\1XGJ$O2ZZ1_NW5M[0AN`P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enovo\AppData\Roaming\Tencent\Users\418069929\QQ\WinTemp\RichOle\1XGJ$O2ZZ1_NW5M[0AN`PV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610225" cy="2162175"/>
                          </a:xfrm>
                          <a:prstGeom prst="rect">
                            <a:avLst/>
                          </a:prstGeom>
                          <a:noFill/>
                          <a:ln>
                            <a:noFill/>
                          </a:ln>
                        </pic:spPr>
                      </pic:pic>
                    </a:graphicData>
                  </a:graphic>
                </wp:inline>
              </w:drawing>
            </w:r>
          </w:p>
          <w:p>
            <w:pPr>
              <w:spacing w:before="156" w:beforeLines="50" w:after="156" w:afterLines="50" w:line="400" w:lineRule="exact"/>
              <w:rPr>
                <w:rFonts w:hint="eastAsia" w:ascii="仿宋" w:hAnsi="仿宋" w:eastAsia="仿宋" w:cs="仿宋"/>
                <w:b/>
                <w:bCs/>
                <w:sz w:val="24"/>
                <w:szCs w:val="24"/>
              </w:rPr>
            </w:pPr>
            <w:r>
              <w:rPr>
                <w:rFonts w:hint="eastAsia" w:ascii="宋体" w:hAnsi="宋体"/>
                <w:b/>
                <w:bCs/>
                <w:sz w:val="24"/>
              </w:rPr>
              <w:t>13.</w:t>
            </w:r>
            <w:r>
              <w:rPr>
                <w:rFonts w:hint="eastAsia"/>
                <w:b/>
                <w:bCs/>
              </w:rPr>
              <w:t xml:space="preserve">  </w:t>
            </w:r>
            <w:r>
              <w:rPr>
                <w:rFonts w:hint="eastAsia" w:ascii="仿宋" w:hAnsi="仿宋" w:eastAsia="仿宋" w:cs="仿宋"/>
                <w:b/>
                <w:bCs/>
                <w:sz w:val="24"/>
                <w:szCs w:val="24"/>
              </w:rPr>
              <w:t>10月8日下午，江苏省药理学会在江苏医药职业学院国际会议中心开展“高效沟通与合作技巧”的健康主题科普讲座，这是“守护生命，健康成长”青少年科普服务实事专项活动进校园系列活动项目。本次讲座由江苏省药理学会理事、江苏医药职业学院熊存全副教授主持。活动邀请了江苏省药理学会会员、国家二级心理咨询师、盐城市第一人民医院临床试验中心凌柏主任主讲，现场约450余名大一新生和老师参加。盐城市心理学会理事李纾飞现场指导。</w:t>
            </w:r>
          </w:p>
          <w:p>
            <w:pPr>
              <w:widowControl/>
              <w:jc w:val="center"/>
              <w:rPr>
                <w:rFonts w:ascii="宋体" w:hAnsi="宋体" w:eastAsia="宋体" w:cs="宋体"/>
                <w:b/>
                <w:bCs/>
                <w:kern w:val="0"/>
                <w:sz w:val="24"/>
                <w:szCs w:val="24"/>
              </w:rPr>
            </w:pPr>
            <w:r>
              <w:rPr>
                <w:rFonts w:ascii="宋体" w:hAnsi="宋体" w:eastAsia="宋体" w:cs="宋体"/>
                <w:b/>
                <w:bCs/>
                <w:kern w:val="0"/>
                <w:sz w:val="24"/>
                <w:szCs w:val="24"/>
              </w:rPr>
              <w:drawing>
                <wp:inline distT="0" distB="0" distL="0" distR="0">
                  <wp:extent cx="5400675" cy="1933575"/>
                  <wp:effectExtent l="0" t="0" r="9525" b="9525"/>
                  <wp:docPr id="39" name="图片 39" descr="C:\Users\lenovo\AppData\Roaming\Tencent\Users\418069929\QQ\WinTemp\RichOle\3ZJMPN3$]Z1O]]G0Z9SB}T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lenovo\AppData\Roaming\Tencent\Users\418069929\QQ\WinTemp\RichOle\3ZJMPN3$]Z1O]]G0Z9SB}TF.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400675" cy="1933575"/>
                          </a:xfrm>
                          <a:prstGeom prst="rect">
                            <a:avLst/>
                          </a:prstGeom>
                          <a:noFill/>
                          <a:ln>
                            <a:noFill/>
                          </a:ln>
                        </pic:spPr>
                      </pic:pic>
                    </a:graphicData>
                  </a:graphic>
                </wp:inline>
              </w:drawing>
            </w:r>
          </w:p>
          <w:p>
            <w:pPr>
              <w:spacing w:before="156" w:beforeLines="50" w:after="156" w:afterLines="50" w:line="400" w:lineRule="exact"/>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活动过程中，凌柏主任结合大一新生容易出现的“开学焦虑”和集体生活困惑，通过丰富的真实案例和现场互动，从沟通与合作的重要性、与人合作的基本素质、有效沟通的方法、心理健康自我认知等四个方面，引导新生正确认识自我、相信团队力量、把握沟通技巧，并指导教师帮助新生消除焦虑情绪、尽快融入集体生活。讲座结束后，部分师生向专家提出了自己工作生活过程中遇到的心理健康问题，两位专家给与了耐心细致地解答。</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20" w:lineRule="atLeast"/>
              <w:ind w:right="0"/>
              <w:textAlignment w:val="baseline"/>
              <w:rPr>
                <w:rFonts w:hint="eastAsia" w:ascii="Times New Roman" w:hAnsi="Times New Roman" w:cs="Times New Roman"/>
                <w:b/>
                <w:bCs/>
                <w:i w:val="0"/>
                <w:iCs w:val="0"/>
                <w:caps w:val="0"/>
                <w:color w:val="373737"/>
                <w:spacing w:val="0"/>
                <w:sz w:val="24"/>
                <w:szCs w:val="24"/>
                <w:shd w:val="clear" w:fill="FFFFFF"/>
                <w:vertAlign w:val="baseline"/>
                <w:lang w:eastAsia="zh-CN"/>
              </w:rPr>
            </w:pPr>
            <w:r>
              <w:rPr>
                <w:rFonts w:hint="eastAsia" w:ascii="Times New Roman" w:hAnsi="Times New Roman" w:cs="Times New Roman" w:eastAsiaTheme="minorEastAsia"/>
                <w:b w:val="0"/>
                <w:bCs w:val="0"/>
                <w:i w:val="0"/>
                <w:iCs w:val="0"/>
                <w:caps w:val="0"/>
                <w:color w:val="373737"/>
                <w:spacing w:val="0"/>
                <w:sz w:val="24"/>
                <w:szCs w:val="24"/>
                <w:shd w:val="clear" w:fill="FFFFFF"/>
                <w:vertAlign w:val="baseline"/>
                <w:lang w:eastAsia="zh-CN"/>
              </w:rPr>
              <w:drawing>
                <wp:anchor distT="0" distB="0" distL="114300" distR="114300" simplePos="0" relativeHeight="251671552" behindDoc="0" locked="0" layoutInCell="1" allowOverlap="1">
                  <wp:simplePos x="0" y="0"/>
                  <wp:positionH relativeFrom="column">
                    <wp:posOffset>2552065</wp:posOffset>
                  </wp:positionH>
                  <wp:positionV relativeFrom="paragraph">
                    <wp:posOffset>1217295</wp:posOffset>
                  </wp:positionV>
                  <wp:extent cx="2207895" cy="1724660"/>
                  <wp:effectExtent l="0" t="0" r="1905" b="2540"/>
                  <wp:wrapTopAndBottom/>
                  <wp:docPr id="7" name="图片 7" descr="ea25f9c801d18915f42449ba795a946"/>
                  <wp:cNvGraphicFramePr/>
                  <a:graphic xmlns:a="http://schemas.openxmlformats.org/drawingml/2006/main">
                    <a:graphicData uri="http://schemas.openxmlformats.org/drawingml/2006/picture">
                      <pic:pic xmlns:pic="http://schemas.openxmlformats.org/drawingml/2006/picture">
                        <pic:nvPicPr>
                          <pic:cNvPr id="7" name="图片 7" descr="ea25f9c801d18915f42449ba795a946"/>
                          <pic:cNvPicPr/>
                        </pic:nvPicPr>
                        <pic:blipFill>
                          <a:blip r:embed="rId34"/>
                          <a:stretch>
                            <a:fillRect/>
                          </a:stretch>
                        </pic:blipFill>
                        <pic:spPr>
                          <a:xfrm>
                            <a:off x="0" y="0"/>
                            <a:ext cx="2207895" cy="1724660"/>
                          </a:xfrm>
                          <a:prstGeom prst="rect">
                            <a:avLst/>
                          </a:prstGeom>
                        </pic:spPr>
                      </pic:pic>
                    </a:graphicData>
                  </a:graphic>
                </wp:anchor>
              </w:drawing>
            </w:r>
            <w:r>
              <w:rPr>
                <w:rFonts w:hint="eastAsia" w:ascii="仿宋" w:hAnsi="仿宋" w:eastAsia="仿宋" w:cs="仿宋"/>
                <w:b/>
                <w:bCs/>
                <w:i w:val="0"/>
                <w:iCs w:val="0"/>
                <w:caps w:val="0"/>
                <w:color w:val="373737"/>
                <w:spacing w:val="0"/>
                <w:sz w:val="24"/>
                <w:szCs w:val="24"/>
                <w:lang w:eastAsia="zh-CN"/>
              </w:rPr>
              <w:drawing>
                <wp:anchor distT="0" distB="0" distL="114300" distR="114300" simplePos="0" relativeHeight="251670528" behindDoc="0" locked="0" layoutInCell="1" allowOverlap="1">
                  <wp:simplePos x="0" y="0"/>
                  <wp:positionH relativeFrom="column">
                    <wp:posOffset>62230</wp:posOffset>
                  </wp:positionH>
                  <wp:positionV relativeFrom="paragraph">
                    <wp:posOffset>1209675</wp:posOffset>
                  </wp:positionV>
                  <wp:extent cx="2447925" cy="1792605"/>
                  <wp:effectExtent l="0" t="0" r="3175" b="10795"/>
                  <wp:wrapTopAndBottom/>
                  <wp:docPr id="6" name="图片 6" descr="1c536d7863a69bfc58825db713c3a1e"/>
                  <wp:cNvGraphicFramePr/>
                  <a:graphic xmlns:a="http://schemas.openxmlformats.org/drawingml/2006/main">
                    <a:graphicData uri="http://schemas.openxmlformats.org/drawingml/2006/picture">
                      <pic:pic xmlns:pic="http://schemas.openxmlformats.org/drawingml/2006/picture">
                        <pic:nvPicPr>
                          <pic:cNvPr id="6" name="图片 6" descr="1c536d7863a69bfc58825db713c3a1e"/>
                          <pic:cNvPicPr/>
                        </pic:nvPicPr>
                        <pic:blipFill>
                          <a:blip r:embed="rId35"/>
                          <a:stretch>
                            <a:fillRect/>
                          </a:stretch>
                        </pic:blipFill>
                        <pic:spPr>
                          <a:xfrm>
                            <a:off x="0" y="0"/>
                            <a:ext cx="2447925" cy="1792605"/>
                          </a:xfrm>
                          <a:prstGeom prst="rect">
                            <a:avLst/>
                          </a:prstGeom>
                        </pic:spPr>
                      </pic:pic>
                    </a:graphicData>
                  </a:graphic>
                </wp:anchor>
              </w:drawing>
            </w:r>
            <w:r>
              <w:rPr>
                <w:rFonts w:hint="eastAsia" w:ascii="仿宋" w:hAnsi="仿宋" w:eastAsia="仿宋" w:cs="仿宋"/>
                <w:b/>
                <w:bCs/>
                <w:i w:val="0"/>
                <w:iCs w:val="0"/>
                <w:caps w:val="0"/>
                <w:color w:val="373737"/>
                <w:spacing w:val="0"/>
                <w:sz w:val="24"/>
                <w:szCs w:val="24"/>
                <w:shd w:val="clear" w:fill="FFFFFF"/>
                <w:vertAlign w:val="baseline"/>
                <w:lang w:val="en-US" w:eastAsia="zh-CN"/>
              </w:rPr>
              <w:t>14.为弘扬中医药文化，11</w:t>
            </w:r>
            <w:r>
              <w:rPr>
                <w:rFonts w:hint="eastAsia" w:ascii="仿宋" w:hAnsi="仿宋" w:eastAsia="仿宋" w:cs="仿宋"/>
                <w:b/>
                <w:bCs/>
                <w:i w:val="0"/>
                <w:iCs w:val="0"/>
                <w:caps w:val="0"/>
                <w:color w:val="373737"/>
                <w:spacing w:val="0"/>
                <w:sz w:val="24"/>
                <w:szCs w:val="24"/>
                <w:shd w:val="clear" w:fill="FFFFFF"/>
                <w:vertAlign w:val="baseline"/>
              </w:rPr>
              <w:t>月</w:t>
            </w:r>
            <w:r>
              <w:rPr>
                <w:rFonts w:hint="eastAsia" w:ascii="仿宋" w:hAnsi="仿宋" w:eastAsia="仿宋" w:cs="仿宋"/>
                <w:b/>
                <w:bCs/>
                <w:i w:val="0"/>
                <w:iCs w:val="0"/>
                <w:caps w:val="0"/>
                <w:color w:val="373737"/>
                <w:spacing w:val="0"/>
                <w:sz w:val="24"/>
                <w:szCs w:val="24"/>
                <w:shd w:val="clear" w:fill="FFFFFF"/>
                <w:vertAlign w:val="baseline"/>
                <w:lang w:val="en-US" w:eastAsia="zh-CN"/>
              </w:rPr>
              <w:t>7</w:t>
            </w:r>
            <w:r>
              <w:rPr>
                <w:rFonts w:hint="eastAsia" w:ascii="仿宋" w:hAnsi="仿宋" w:eastAsia="仿宋" w:cs="仿宋"/>
                <w:b/>
                <w:bCs/>
                <w:i w:val="0"/>
                <w:iCs w:val="0"/>
                <w:caps w:val="0"/>
                <w:color w:val="373737"/>
                <w:spacing w:val="0"/>
                <w:sz w:val="24"/>
                <w:szCs w:val="24"/>
                <w:shd w:val="clear" w:fill="FFFFFF"/>
                <w:vertAlign w:val="baseline"/>
              </w:rPr>
              <w:t>日，</w:t>
            </w:r>
            <w:r>
              <w:rPr>
                <w:rFonts w:hint="eastAsia" w:ascii="仿宋" w:hAnsi="仿宋" w:eastAsia="仿宋" w:cs="仿宋"/>
                <w:b/>
                <w:bCs/>
                <w:i w:val="0"/>
                <w:iCs w:val="0"/>
                <w:caps w:val="0"/>
                <w:color w:val="373737"/>
                <w:spacing w:val="0"/>
                <w:sz w:val="24"/>
                <w:szCs w:val="24"/>
                <w:shd w:val="clear" w:fill="FFFFFF"/>
                <w:vertAlign w:val="baseline"/>
                <w:lang w:val="en-US" w:eastAsia="zh-CN"/>
              </w:rPr>
              <w:t>江苏省药理学会青年专委会组织会员</w:t>
            </w:r>
            <w:r>
              <w:rPr>
                <w:rFonts w:hint="eastAsia" w:ascii="仿宋" w:hAnsi="仿宋" w:eastAsia="仿宋" w:cs="仿宋"/>
                <w:b/>
                <w:bCs/>
                <w:i w:val="0"/>
                <w:iCs w:val="0"/>
                <w:caps w:val="0"/>
                <w:color w:val="373737"/>
                <w:spacing w:val="0"/>
                <w:sz w:val="24"/>
                <w:szCs w:val="24"/>
                <w:shd w:val="clear" w:fill="FFFFFF"/>
                <w:vertAlign w:val="baseline"/>
              </w:rPr>
              <w:t>在</w:t>
            </w:r>
            <w:r>
              <w:rPr>
                <w:rFonts w:hint="eastAsia" w:ascii="仿宋" w:hAnsi="仿宋" w:eastAsia="仿宋" w:cs="仿宋"/>
                <w:b/>
                <w:bCs/>
                <w:i w:val="0"/>
                <w:iCs w:val="0"/>
                <w:caps w:val="0"/>
                <w:color w:val="373737"/>
                <w:spacing w:val="0"/>
                <w:sz w:val="24"/>
                <w:szCs w:val="24"/>
                <w:shd w:val="clear" w:fill="FFFFFF"/>
                <w:vertAlign w:val="baseline"/>
                <w:lang w:eastAsia="zh-CN"/>
              </w:rPr>
              <w:t>南京中医院大学仙林校区</w:t>
            </w:r>
            <w:r>
              <w:rPr>
                <w:rFonts w:hint="eastAsia" w:ascii="仿宋" w:hAnsi="仿宋" w:eastAsia="仿宋" w:cs="仿宋"/>
                <w:b/>
                <w:bCs/>
                <w:i w:val="0"/>
                <w:iCs w:val="0"/>
                <w:caps w:val="0"/>
                <w:color w:val="373737"/>
                <w:spacing w:val="0"/>
                <w:sz w:val="24"/>
                <w:szCs w:val="24"/>
                <w:shd w:val="clear" w:fill="FFFFFF"/>
                <w:vertAlign w:val="baseline"/>
              </w:rPr>
              <w:t>的药</w:t>
            </w:r>
            <w:r>
              <w:rPr>
                <w:rFonts w:hint="eastAsia" w:ascii="仿宋" w:hAnsi="仿宋" w:eastAsia="仿宋" w:cs="仿宋"/>
                <w:b/>
                <w:bCs/>
                <w:i w:val="0"/>
                <w:iCs w:val="0"/>
                <w:caps w:val="0"/>
                <w:color w:val="373737"/>
                <w:spacing w:val="0"/>
                <w:sz w:val="24"/>
                <w:szCs w:val="24"/>
                <w:shd w:val="clear" w:fill="FFFFFF"/>
                <w:vertAlign w:val="baseline"/>
                <w:lang w:val="en-US" w:eastAsia="zh-CN"/>
              </w:rPr>
              <w:t>用</w:t>
            </w:r>
            <w:r>
              <w:rPr>
                <w:rFonts w:hint="eastAsia" w:ascii="仿宋" w:hAnsi="仿宋" w:eastAsia="仿宋" w:cs="仿宋"/>
                <w:b/>
                <w:bCs/>
                <w:i w:val="0"/>
                <w:iCs w:val="0"/>
                <w:caps w:val="0"/>
                <w:color w:val="373737"/>
                <w:spacing w:val="0"/>
                <w:sz w:val="24"/>
                <w:szCs w:val="24"/>
                <w:shd w:val="clear" w:fill="FFFFFF"/>
                <w:vertAlign w:val="baseline"/>
              </w:rPr>
              <w:t>植物园</w:t>
            </w:r>
            <w:r>
              <w:rPr>
                <w:rFonts w:hint="eastAsia" w:ascii="仿宋" w:hAnsi="仿宋" w:eastAsia="仿宋" w:cs="仿宋"/>
                <w:b/>
                <w:bCs/>
                <w:i w:val="0"/>
                <w:iCs w:val="0"/>
                <w:caps w:val="0"/>
                <w:color w:val="373737"/>
                <w:spacing w:val="0"/>
                <w:sz w:val="24"/>
                <w:szCs w:val="24"/>
                <w:shd w:val="clear" w:fill="FFFFFF"/>
                <w:vertAlign w:val="baseline"/>
                <w:lang w:eastAsia="zh-CN"/>
              </w:rPr>
              <w:t>和中药博物馆开启了本草探秘之旅。</w:t>
            </w:r>
            <w:r>
              <w:rPr>
                <w:rFonts w:hint="eastAsia" w:ascii="仿宋" w:hAnsi="仿宋" w:eastAsia="仿宋" w:cs="仿宋"/>
                <w:b/>
                <w:bCs/>
                <w:i w:val="0"/>
                <w:iCs w:val="0"/>
                <w:caps w:val="0"/>
                <w:color w:val="373737"/>
                <w:spacing w:val="0"/>
                <w:sz w:val="24"/>
                <w:szCs w:val="24"/>
                <w:shd w:val="clear" w:fill="FFFFFF"/>
                <w:vertAlign w:val="baseline"/>
              </w:rPr>
              <w:t>通过参观</w:t>
            </w:r>
            <w:r>
              <w:rPr>
                <w:rFonts w:hint="eastAsia" w:ascii="仿宋" w:hAnsi="仿宋" w:eastAsia="仿宋" w:cs="仿宋"/>
                <w:b/>
                <w:bCs/>
                <w:i w:val="0"/>
                <w:iCs w:val="0"/>
                <w:caps w:val="0"/>
                <w:color w:val="373737"/>
                <w:spacing w:val="0"/>
                <w:sz w:val="24"/>
                <w:szCs w:val="24"/>
                <w:shd w:val="clear" w:fill="FFFFFF"/>
                <w:vertAlign w:val="baseline"/>
                <w:lang w:eastAsia="zh-CN"/>
              </w:rPr>
              <w:t>学习，</w:t>
            </w:r>
            <w:r>
              <w:rPr>
                <w:rFonts w:hint="eastAsia" w:ascii="仿宋" w:hAnsi="仿宋" w:eastAsia="仿宋" w:cs="仿宋"/>
                <w:b/>
                <w:bCs/>
                <w:i w:val="0"/>
                <w:iCs w:val="0"/>
                <w:caps w:val="0"/>
                <w:color w:val="373737"/>
                <w:spacing w:val="0"/>
                <w:sz w:val="24"/>
                <w:szCs w:val="24"/>
                <w:shd w:val="clear" w:fill="FFFFFF"/>
                <w:vertAlign w:val="baseline"/>
                <w:lang w:val="en-US" w:eastAsia="zh-CN"/>
              </w:rPr>
              <w:t>大家</w:t>
            </w:r>
            <w:r>
              <w:rPr>
                <w:rFonts w:hint="eastAsia" w:ascii="仿宋" w:hAnsi="仿宋" w:eastAsia="仿宋" w:cs="仿宋"/>
                <w:b/>
                <w:bCs/>
                <w:i w:val="0"/>
                <w:iCs w:val="0"/>
                <w:caps w:val="0"/>
                <w:color w:val="373737"/>
                <w:spacing w:val="0"/>
                <w:sz w:val="24"/>
                <w:szCs w:val="24"/>
                <w:shd w:val="clear" w:fill="FFFFFF"/>
                <w:vertAlign w:val="baseline"/>
                <w:lang w:eastAsia="zh-CN"/>
              </w:rPr>
              <w:t>更深入</w:t>
            </w:r>
            <w:r>
              <w:rPr>
                <w:rFonts w:hint="eastAsia" w:ascii="仿宋" w:hAnsi="仿宋" w:eastAsia="仿宋" w:cs="仿宋"/>
                <w:b/>
                <w:bCs/>
                <w:i w:val="0"/>
                <w:iCs w:val="0"/>
                <w:caps w:val="0"/>
                <w:color w:val="373737"/>
                <w:spacing w:val="0"/>
                <w:sz w:val="24"/>
                <w:szCs w:val="24"/>
                <w:shd w:val="clear" w:fill="FFFFFF"/>
                <w:vertAlign w:val="baseline"/>
                <w:lang w:val="en-US" w:eastAsia="zh-CN"/>
              </w:rPr>
              <w:t>地</w:t>
            </w:r>
            <w:r>
              <w:rPr>
                <w:rFonts w:hint="eastAsia" w:ascii="仿宋" w:hAnsi="仿宋" w:eastAsia="仿宋" w:cs="仿宋"/>
                <w:b/>
                <w:bCs/>
                <w:i w:val="0"/>
                <w:iCs w:val="0"/>
                <w:caps w:val="0"/>
                <w:color w:val="373737"/>
                <w:spacing w:val="0"/>
                <w:sz w:val="24"/>
                <w:szCs w:val="24"/>
                <w:shd w:val="clear" w:fill="FFFFFF"/>
                <w:vertAlign w:val="baseline"/>
                <w:lang w:eastAsia="zh-CN"/>
              </w:rPr>
              <w:t>了解了中草药之美，中医之神奇，中华文化之魅力。这次学习</w:t>
            </w:r>
            <w:r>
              <w:rPr>
                <w:rFonts w:hint="eastAsia" w:ascii="仿宋" w:hAnsi="仿宋" w:eastAsia="仿宋" w:cs="仿宋"/>
                <w:b/>
                <w:bCs/>
                <w:i w:val="0"/>
                <w:iCs w:val="0"/>
                <w:caps w:val="0"/>
                <w:color w:val="373737"/>
                <w:spacing w:val="0"/>
                <w:sz w:val="24"/>
                <w:szCs w:val="24"/>
                <w:shd w:val="clear" w:fill="FFFFFF"/>
                <w:vertAlign w:val="baseline"/>
              </w:rPr>
              <w:t>特邀</w:t>
            </w:r>
            <w:r>
              <w:rPr>
                <w:rFonts w:hint="eastAsia" w:ascii="仿宋" w:hAnsi="仿宋" w:eastAsia="仿宋" w:cs="仿宋"/>
                <w:b/>
                <w:bCs/>
                <w:i w:val="0"/>
                <w:iCs w:val="0"/>
                <w:caps w:val="0"/>
                <w:color w:val="373737"/>
                <w:spacing w:val="0"/>
                <w:sz w:val="24"/>
                <w:szCs w:val="24"/>
                <w:shd w:val="clear" w:fill="FFFFFF"/>
                <w:vertAlign w:val="baseline"/>
                <w:lang w:eastAsia="zh-CN"/>
              </w:rPr>
              <w:t>南京中医药大学药用植物园负责人</w:t>
            </w:r>
            <w:r>
              <w:rPr>
                <w:rFonts w:hint="eastAsia" w:ascii="仿宋" w:hAnsi="仿宋" w:eastAsia="仿宋" w:cs="仿宋"/>
                <w:b/>
                <w:bCs/>
                <w:i w:val="0"/>
                <w:iCs w:val="0"/>
                <w:caps w:val="0"/>
                <w:color w:val="auto"/>
                <w:spacing w:val="0"/>
                <w:sz w:val="24"/>
                <w:szCs w:val="24"/>
                <w:shd w:val="clear" w:fill="FFFFFF"/>
                <w:vertAlign w:val="baseline"/>
              </w:rPr>
              <w:t>邹立思老师</w:t>
            </w:r>
            <w:r>
              <w:rPr>
                <w:rFonts w:hint="eastAsia" w:ascii="仿宋" w:hAnsi="仿宋" w:eastAsia="仿宋" w:cs="仿宋"/>
                <w:b/>
                <w:bCs/>
                <w:i w:val="0"/>
                <w:iCs w:val="0"/>
                <w:caps w:val="0"/>
                <w:color w:val="373737"/>
                <w:spacing w:val="0"/>
                <w:sz w:val="24"/>
                <w:szCs w:val="24"/>
                <w:shd w:val="clear" w:fill="FFFFFF"/>
                <w:vertAlign w:val="baseline"/>
              </w:rPr>
              <w:t>讲授中草药知识。</w:t>
            </w:r>
            <w:r>
              <w:rPr>
                <w:rFonts w:hint="eastAsia" w:ascii="仿宋" w:hAnsi="仿宋" w:eastAsia="仿宋" w:cs="仿宋"/>
                <w:b/>
                <w:bCs/>
                <w:i w:val="0"/>
                <w:iCs w:val="0"/>
                <w:caps w:val="0"/>
                <w:color w:val="373737"/>
                <w:spacing w:val="0"/>
                <w:sz w:val="24"/>
                <w:szCs w:val="24"/>
                <w:shd w:val="clear" w:fill="FFFFFF"/>
                <w:vertAlign w:val="baseline"/>
                <w:lang w:eastAsia="zh-CN"/>
              </w:rPr>
              <w:t>邹老师带着大家通过眼观、鼻闻、手摸的方式，讲解</w:t>
            </w:r>
            <w:r>
              <w:rPr>
                <w:rFonts w:hint="eastAsia" w:ascii="仿宋" w:hAnsi="仿宋" w:eastAsia="仿宋" w:cs="仿宋"/>
                <w:b/>
                <w:bCs/>
                <w:i w:val="0"/>
                <w:iCs w:val="0"/>
                <w:caps w:val="0"/>
                <w:color w:val="373737"/>
                <w:spacing w:val="0"/>
                <w:sz w:val="24"/>
                <w:szCs w:val="24"/>
                <w:shd w:val="clear" w:fill="FFFFFF"/>
                <w:vertAlign w:val="baseline"/>
              </w:rPr>
              <w:t>了</w:t>
            </w:r>
            <w:r>
              <w:rPr>
                <w:rFonts w:hint="eastAsia" w:ascii="仿宋" w:hAnsi="仿宋" w:eastAsia="仿宋" w:cs="仿宋"/>
                <w:b/>
                <w:bCs/>
                <w:i w:val="0"/>
                <w:iCs w:val="0"/>
                <w:caps w:val="0"/>
                <w:color w:val="373737"/>
                <w:spacing w:val="0"/>
                <w:sz w:val="24"/>
                <w:szCs w:val="24"/>
                <w:shd w:val="clear" w:fill="FFFFFF"/>
                <w:vertAlign w:val="baseline"/>
                <w:lang w:eastAsia="zh-CN"/>
              </w:rPr>
              <w:t>黄花蒿</w:t>
            </w:r>
            <w:r>
              <w:rPr>
                <w:rFonts w:hint="eastAsia" w:ascii="仿宋" w:hAnsi="仿宋" w:eastAsia="仿宋" w:cs="仿宋"/>
                <w:b/>
                <w:bCs/>
                <w:i w:val="0"/>
                <w:iCs w:val="0"/>
                <w:caps w:val="0"/>
                <w:color w:val="373737"/>
                <w:spacing w:val="0"/>
                <w:sz w:val="24"/>
                <w:szCs w:val="24"/>
                <w:shd w:val="clear" w:fill="FFFFFF"/>
                <w:vertAlign w:val="baseline"/>
              </w:rPr>
              <w:t>、</w:t>
            </w:r>
            <w:r>
              <w:rPr>
                <w:rFonts w:hint="eastAsia" w:ascii="仿宋" w:hAnsi="仿宋" w:eastAsia="仿宋" w:cs="仿宋"/>
                <w:b/>
                <w:bCs/>
                <w:i w:val="0"/>
                <w:iCs w:val="0"/>
                <w:caps w:val="0"/>
                <w:color w:val="373737"/>
                <w:spacing w:val="0"/>
                <w:sz w:val="24"/>
                <w:szCs w:val="24"/>
                <w:shd w:val="clear" w:fill="FFFFFF"/>
                <w:vertAlign w:val="baseline"/>
                <w:lang w:eastAsia="zh-CN"/>
              </w:rPr>
              <w:t>蚕桑、山茱萸、在药用植物园，三步一草本植物，五步一名药，大家在环境形态中看到真实的植物形态，学习效果更棒了。在中药博物馆，邹老师带着大家沉浸式的参观了整个展厅。展厅陈列了与临床应用密切相关的各类标本药材，有阵列式的浸制标本，分布在全国</w:t>
            </w:r>
            <w:r>
              <w:rPr>
                <w:rFonts w:hint="eastAsia" w:ascii="仿宋" w:hAnsi="仿宋" w:eastAsia="仿宋" w:cs="仿宋"/>
                <w:b/>
                <w:bCs/>
                <w:i w:val="0"/>
                <w:iCs w:val="0"/>
                <w:caps w:val="0"/>
                <w:color w:val="373737"/>
                <w:spacing w:val="0"/>
                <w:sz w:val="24"/>
                <w:szCs w:val="24"/>
                <w:shd w:val="clear" w:fill="FFFFFF"/>
                <w:vertAlign w:val="baseline"/>
                <w:lang w:val="en-US" w:eastAsia="zh-CN"/>
              </w:rPr>
              <w:t>15个道地产区的原药材标本，也有颇具艺术造型的植物和饮片固化标本，以及野生动植物名贵标本。</w:t>
            </w:r>
            <w:r>
              <w:rPr>
                <w:rFonts w:hint="eastAsia" w:ascii="仿宋" w:hAnsi="仿宋" w:eastAsia="仿宋" w:cs="仿宋"/>
                <w:b/>
                <w:bCs/>
                <w:i w:val="0"/>
                <w:iCs w:val="0"/>
                <w:caps w:val="0"/>
                <w:color w:val="373737"/>
                <w:spacing w:val="0"/>
                <w:sz w:val="24"/>
                <w:szCs w:val="24"/>
                <w:shd w:val="clear" w:fill="FFFFFF"/>
                <w:vertAlign w:val="baseline"/>
              </w:rPr>
              <w:t>在</w:t>
            </w:r>
            <w:r>
              <w:rPr>
                <w:rFonts w:hint="eastAsia" w:ascii="仿宋" w:hAnsi="仿宋" w:eastAsia="仿宋" w:cs="仿宋"/>
                <w:b/>
                <w:bCs/>
                <w:i w:val="0"/>
                <w:iCs w:val="0"/>
                <w:caps w:val="0"/>
                <w:color w:val="373737"/>
                <w:spacing w:val="0"/>
                <w:sz w:val="24"/>
                <w:szCs w:val="24"/>
                <w:shd w:val="clear" w:fill="FFFFFF"/>
                <w:vertAlign w:val="baseline"/>
                <w:lang w:eastAsia="zh-CN"/>
              </w:rPr>
              <w:t>此次的参观学习</w:t>
            </w:r>
            <w:r>
              <w:rPr>
                <w:rFonts w:hint="eastAsia" w:ascii="仿宋" w:hAnsi="仿宋" w:eastAsia="仿宋" w:cs="仿宋"/>
                <w:b/>
                <w:bCs/>
                <w:i w:val="0"/>
                <w:iCs w:val="0"/>
                <w:caps w:val="0"/>
                <w:color w:val="373737"/>
                <w:spacing w:val="0"/>
                <w:sz w:val="24"/>
                <w:szCs w:val="24"/>
                <w:shd w:val="clear" w:fill="FFFFFF"/>
                <w:vertAlign w:val="baseline"/>
              </w:rPr>
              <w:t>活动中，</w:t>
            </w:r>
            <w:r>
              <w:rPr>
                <w:rFonts w:hint="eastAsia" w:ascii="仿宋" w:hAnsi="仿宋" w:eastAsia="仿宋" w:cs="仿宋"/>
                <w:b/>
                <w:bCs/>
                <w:i w:val="0"/>
                <w:iCs w:val="0"/>
                <w:caps w:val="0"/>
                <w:color w:val="373737"/>
                <w:spacing w:val="0"/>
                <w:sz w:val="24"/>
                <w:szCs w:val="24"/>
                <w:shd w:val="clear" w:fill="FFFFFF"/>
                <w:vertAlign w:val="baseline"/>
                <w:lang w:eastAsia="zh-CN"/>
              </w:rPr>
              <w:t>邹老师精彩有趣的讲解让大家更深切</w:t>
            </w:r>
            <w:r>
              <w:rPr>
                <w:rFonts w:hint="eastAsia" w:ascii="仿宋" w:hAnsi="仿宋" w:eastAsia="仿宋" w:cs="仿宋"/>
                <w:b/>
                <w:bCs/>
                <w:i w:val="0"/>
                <w:iCs w:val="0"/>
                <w:caps w:val="0"/>
                <w:color w:val="373737"/>
                <w:spacing w:val="0"/>
                <w:sz w:val="24"/>
                <w:szCs w:val="24"/>
                <w:shd w:val="clear" w:fill="FFFFFF"/>
                <w:vertAlign w:val="baseline"/>
                <w:lang w:val="en-US" w:eastAsia="zh-CN"/>
              </w:rPr>
              <w:t>地</w:t>
            </w:r>
            <w:r>
              <w:rPr>
                <w:rFonts w:hint="eastAsia" w:ascii="仿宋" w:hAnsi="仿宋" w:eastAsia="仿宋" w:cs="仿宋"/>
                <w:b/>
                <w:bCs/>
                <w:i w:val="0"/>
                <w:iCs w:val="0"/>
                <w:caps w:val="0"/>
                <w:color w:val="373737"/>
                <w:spacing w:val="0"/>
                <w:sz w:val="24"/>
                <w:szCs w:val="24"/>
                <w:shd w:val="clear" w:fill="FFFFFF"/>
                <w:vertAlign w:val="baseline"/>
                <w:lang w:eastAsia="zh-CN"/>
              </w:rPr>
              <w:t>感受到了本草的魅力，中医药历史的悠久。</w:t>
            </w:r>
          </w:p>
          <w:p>
            <w:pPr>
              <w:pStyle w:val="5"/>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240" w:lineRule="auto"/>
              <w:ind w:right="0" w:rightChars="0"/>
              <w:textAlignment w:val="baseline"/>
              <w:rPr>
                <w:rFonts w:hint="default" w:ascii="Times New Roman" w:hAnsi="Times New Roman" w:cs="Times New Roman"/>
                <w:b/>
                <w:bCs/>
                <w:i w:val="0"/>
                <w:iCs w:val="0"/>
                <w:caps w:val="0"/>
                <w:color w:val="373737"/>
                <w:spacing w:val="0"/>
                <w:sz w:val="24"/>
                <w:szCs w:val="24"/>
                <w:shd w:val="clear" w:fill="FFFFFF"/>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7" w:hRule="atLeast"/>
        </w:trPr>
        <w:tc>
          <w:tcPr>
            <w:tcW w:w="9180" w:type="dxa"/>
            <w:gridSpan w:val="7"/>
            <w:shd w:val="clear" w:color="auto" w:fill="auto"/>
          </w:tcPr>
          <w:p>
            <w:pPr>
              <w:spacing w:before="156" w:beforeLines="50" w:after="156" w:afterLines="50" w:line="400" w:lineRule="exact"/>
              <w:rPr>
                <w:rFonts w:ascii="仿宋" w:hAnsi="仿宋" w:eastAsia="仿宋"/>
                <w:sz w:val="24"/>
              </w:rPr>
            </w:pPr>
            <w:r>
              <w:rPr>
                <w:rFonts w:hint="eastAsia" w:ascii="宋体" w:hAnsi="宋体"/>
                <w:b/>
                <w:sz w:val="24"/>
              </w:rPr>
              <w:t>二、项目取得成效</w:t>
            </w:r>
            <w:r>
              <w:rPr>
                <w:rFonts w:hint="eastAsia" w:ascii="仿宋" w:hAnsi="仿宋" w:eastAsia="仿宋"/>
                <w:sz w:val="24"/>
              </w:rPr>
              <w:t>（对照项目合同书“项目成果”栏目，具体说明项目是否取得预期成效。需提供必要的佐证材料。）</w:t>
            </w:r>
          </w:p>
          <w:p>
            <w:pPr>
              <w:spacing w:before="156" w:beforeLines="50" w:after="156" w:afterLines="50" w:line="400" w:lineRule="exact"/>
              <w:rPr>
                <w:rFonts w:hint="eastAsia" w:ascii="仿宋" w:hAnsi="仿宋" w:eastAsia="仿宋" w:cs="仿宋"/>
                <w:b/>
                <w:bCs/>
                <w:sz w:val="24"/>
                <w:szCs w:val="24"/>
              </w:rPr>
            </w:pPr>
            <w:r>
              <w:rPr>
                <w:rFonts w:hint="eastAsia" w:ascii="仿宋" w:hAnsi="仿宋" w:eastAsia="仿宋" w:cs="仿宋"/>
                <w:b/>
                <w:bCs/>
                <w:sz w:val="24"/>
                <w:szCs w:val="24"/>
              </w:rPr>
              <w:t>对照项目合同书“项目成果”栏目，已达到项目的预期成效。</w:t>
            </w:r>
          </w:p>
          <w:p>
            <w:pPr>
              <w:pStyle w:val="12"/>
              <w:numPr>
                <w:ilvl w:val="0"/>
                <w:numId w:val="1"/>
              </w:numPr>
              <w:spacing w:before="156" w:beforeLines="50" w:after="156" w:afterLines="50" w:line="400" w:lineRule="exact"/>
              <w:ind w:firstLineChars="0"/>
              <w:rPr>
                <w:rFonts w:hint="eastAsia" w:ascii="仿宋" w:hAnsi="仿宋" w:eastAsia="仿宋" w:cs="仿宋"/>
                <w:b/>
                <w:bCs/>
                <w:sz w:val="24"/>
                <w:szCs w:val="24"/>
              </w:rPr>
            </w:pPr>
            <w:r>
              <w:rPr>
                <w:rFonts w:hint="eastAsia" w:ascii="仿宋" w:hAnsi="仿宋" w:eastAsia="仿宋" w:cs="仿宋"/>
                <w:b/>
                <w:bCs/>
                <w:sz w:val="24"/>
                <w:szCs w:val="24"/>
              </w:rPr>
              <w:t>针对青少年群体开展常见病自我辨识、自我药疗，生殖健康、戒毒宣传等的专业讲座，普及青少年的健康保健知识，梳理正确的人生观、健康观，养成记得生活态度和生活方式。</w:t>
            </w:r>
          </w:p>
          <w:p>
            <w:pPr>
              <w:pStyle w:val="12"/>
              <w:numPr>
                <w:ilvl w:val="0"/>
                <w:numId w:val="1"/>
              </w:numPr>
              <w:spacing w:before="156" w:beforeLines="50" w:after="156" w:afterLines="50" w:line="400" w:lineRule="exact"/>
              <w:ind w:firstLineChars="0"/>
              <w:rPr>
                <w:rFonts w:hint="eastAsia" w:ascii="仿宋" w:hAnsi="仿宋" w:eastAsia="仿宋" w:cs="仿宋"/>
                <w:b/>
                <w:bCs/>
                <w:sz w:val="24"/>
                <w:szCs w:val="24"/>
              </w:rPr>
            </w:pPr>
            <w:r>
              <w:rPr>
                <w:rFonts w:hint="eastAsia" w:ascii="仿宋" w:hAnsi="仿宋" w:eastAsia="仿宋" w:cs="仿宋"/>
                <w:b/>
                <w:bCs/>
                <w:sz w:val="24"/>
                <w:szCs w:val="24"/>
              </w:rPr>
              <w:t>针对小学生开展健康科普知识讲座、健康岗位职业体验和传统医学认知，让小学生们树立爱护身体的理念，养成良好的生活习惯，增进小学生中医药传统功法的了解，也强化对中华优秀文化的情感和认同。</w:t>
            </w:r>
          </w:p>
          <w:p>
            <w:pPr>
              <w:pStyle w:val="12"/>
              <w:numPr>
                <w:ilvl w:val="0"/>
                <w:numId w:val="1"/>
              </w:numPr>
              <w:spacing w:before="156" w:beforeLines="50" w:after="156" w:afterLines="50" w:line="400" w:lineRule="exact"/>
              <w:ind w:firstLineChars="0"/>
              <w:rPr>
                <w:rFonts w:hint="eastAsia" w:ascii="仿宋" w:hAnsi="仿宋" w:eastAsia="仿宋" w:cs="仿宋"/>
                <w:b/>
                <w:bCs/>
                <w:sz w:val="24"/>
                <w:szCs w:val="24"/>
              </w:rPr>
            </w:pPr>
            <w:r>
              <w:rPr>
                <w:rFonts w:hint="eastAsia" w:ascii="仿宋" w:hAnsi="仿宋" w:eastAsia="仿宋" w:cs="仿宋"/>
                <w:b/>
                <w:bCs/>
                <w:sz w:val="24"/>
                <w:szCs w:val="24"/>
              </w:rPr>
              <w:t xml:space="preserve"> 针对中学生和大学生开展健康技能培训，健康知识科学普及，督促同学们在日常的学习生活中应重视个人健康和安全，主动学习和掌握常用的急救知识、技能，以在遇到紧急情况时正确应对，最大限度降低损失。</w:t>
            </w:r>
          </w:p>
          <w:p>
            <w:pPr>
              <w:pStyle w:val="12"/>
              <w:numPr>
                <w:ilvl w:val="0"/>
                <w:numId w:val="1"/>
              </w:numPr>
              <w:spacing w:before="156" w:beforeLines="50" w:after="156" w:afterLines="50" w:line="400" w:lineRule="exact"/>
              <w:ind w:firstLineChars="0"/>
              <w:rPr>
                <w:rFonts w:ascii="宋体" w:hAnsi="宋体"/>
                <w:b/>
                <w:sz w:val="24"/>
              </w:rPr>
            </w:pPr>
            <w:r>
              <w:rPr>
                <w:rFonts w:hint="eastAsia" w:ascii="仿宋" w:hAnsi="仿宋" w:eastAsia="仿宋" w:cs="仿宋"/>
                <w:b/>
                <w:bCs/>
                <w:sz w:val="24"/>
                <w:szCs w:val="24"/>
              </w:rPr>
              <w:t>针对大学生开张健康新技术培训，使学生客观全面地认识到科技发展的现状，提高学生从事科学研究的兴趣，不盲目自信，脚踏实地进行科学研究。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5" w:hRule="atLeast"/>
        </w:trPr>
        <w:tc>
          <w:tcPr>
            <w:tcW w:w="9180" w:type="dxa"/>
            <w:gridSpan w:val="7"/>
            <w:shd w:val="clear" w:color="auto" w:fill="auto"/>
          </w:tcPr>
          <w:p>
            <w:pPr>
              <w:spacing w:before="156" w:beforeLines="50" w:after="156" w:afterLines="50" w:line="400" w:lineRule="exact"/>
              <w:rPr>
                <w:rFonts w:hint="eastAsia" w:ascii="仿宋" w:hAnsi="仿宋"/>
                <w:sz w:val="24"/>
              </w:rPr>
            </w:pPr>
            <w:r>
              <w:rPr>
                <w:rFonts w:hint="eastAsia" w:ascii="宋体" w:hAnsi="宋体"/>
                <w:b/>
                <w:sz w:val="24"/>
              </w:rPr>
              <w:t>三、项目配套措施</w:t>
            </w:r>
            <w:r>
              <w:rPr>
                <w:rFonts w:hint="eastAsia" w:ascii="仿宋" w:hAnsi="仿宋"/>
                <w:sz w:val="24"/>
              </w:rPr>
              <w:t>（</w:t>
            </w:r>
            <w:r>
              <w:rPr>
                <w:rFonts w:hint="eastAsia" w:ascii="仿宋" w:hAnsi="仿宋" w:eastAsia="仿宋"/>
                <w:sz w:val="24"/>
              </w:rPr>
              <w:t>说明项目负责人及项目团队参与项目实施情况，列举项目获得配套支持情况。需提供必要的佐证材料。</w:t>
            </w:r>
            <w:r>
              <w:rPr>
                <w:rFonts w:hint="eastAsia" w:ascii="仿宋" w:hAnsi="仿宋"/>
                <w:sz w:val="24"/>
              </w:rPr>
              <w:t>）</w:t>
            </w:r>
          </w:p>
          <w:p>
            <w:pPr>
              <w:spacing w:before="156" w:beforeLines="50" w:after="156" w:afterLines="50"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 xml:space="preserve">江苏省药理学会于 2014 年就成立了科技传播专家服务队伍，目前建有 </w:t>
            </w:r>
            <w:r>
              <w:rPr>
                <w:rFonts w:hint="eastAsia" w:ascii="仿宋" w:hAnsi="仿宋" w:eastAsia="仿宋" w:cs="仿宋"/>
                <w:b/>
                <w:bCs/>
                <w:sz w:val="24"/>
                <w:szCs w:val="24"/>
                <w:lang w:val="en-US" w:eastAsia="zh-CN"/>
              </w:rPr>
              <w:t>38</w:t>
            </w:r>
            <w:r>
              <w:rPr>
                <w:rFonts w:hint="eastAsia" w:ascii="仿宋" w:hAnsi="仿宋" w:eastAsia="仿宋" w:cs="仿宋"/>
                <w:b/>
                <w:bCs/>
                <w:sz w:val="24"/>
                <w:szCs w:val="24"/>
              </w:rPr>
              <w:t xml:space="preserve">人的科普专家团队，科普志愿者达 </w:t>
            </w:r>
            <w:r>
              <w:rPr>
                <w:rFonts w:hint="eastAsia" w:ascii="仿宋" w:hAnsi="仿宋" w:eastAsia="仿宋" w:cs="仿宋"/>
                <w:b/>
                <w:bCs/>
                <w:sz w:val="24"/>
                <w:szCs w:val="24"/>
                <w:lang w:val="en-US" w:eastAsia="zh-CN"/>
              </w:rPr>
              <w:t>1180</w:t>
            </w:r>
            <w:r>
              <w:rPr>
                <w:rFonts w:hint="eastAsia" w:ascii="仿宋" w:hAnsi="仿宋" w:eastAsia="仿宋" w:cs="仿宋"/>
                <w:b/>
                <w:bCs/>
                <w:sz w:val="24"/>
                <w:szCs w:val="24"/>
              </w:rPr>
              <w:t>人。学会科技服务专家团队的资深专家具有多年为我省医药领域服务的经验和成果，为便于工作的开展，学会建立了科技传播专家团的工作网络，同时充分利用互联网的优势，科普专家建立了微信工作群，学会网站有科普专栏，结合学会的微信公众号，积极向科技工作者、社会大众传播科技信息。</w:t>
            </w:r>
          </w:p>
          <w:p>
            <w:pPr>
              <w:spacing w:before="156" w:beforeLines="50" w:after="156" w:afterLines="50" w:line="360" w:lineRule="auto"/>
              <w:ind w:firstLine="482" w:firstLineChars="200"/>
              <w:rPr>
                <w:rFonts w:ascii="宋体" w:hAnsi="宋体"/>
                <w:b/>
                <w:sz w:val="24"/>
              </w:rPr>
            </w:pPr>
            <w:r>
              <w:rPr>
                <w:rFonts w:hint="eastAsia" w:ascii="仿宋" w:hAnsi="仿宋" w:eastAsia="仿宋" w:cs="仿宋"/>
                <w:b/>
                <w:bCs/>
                <w:sz w:val="24"/>
                <w:szCs w:val="24"/>
              </w:rPr>
              <w:t>项目负责人及项目团队均为学会科技服务专家团队成员，参与了项目的活动策划、组织、执行等具体实施工作，均为活动组织人员或专家；按照计划，在全省多个城市将开展活动，扩大活动的参与面和影响力。每项活动制订了具体的计划，安排到人，活动总结及时，并进行报道。学会积极落实和督促项目中各活动的进行，并为活动报道提供便利的渠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9180" w:type="dxa"/>
            <w:gridSpan w:val="7"/>
            <w:shd w:val="clear" w:color="auto" w:fill="auto"/>
            <w:vAlign w:val="center"/>
          </w:tcPr>
          <w:p>
            <w:pPr>
              <w:spacing w:before="156" w:beforeLines="50" w:after="156" w:afterLines="50" w:line="400" w:lineRule="exact"/>
              <w:rPr>
                <w:rFonts w:eastAsia="黑体"/>
                <w:sz w:val="24"/>
              </w:rPr>
            </w:pPr>
            <w:r>
              <w:rPr>
                <w:rFonts w:hint="eastAsia" w:ascii="宋体" w:hAnsi="宋体"/>
                <w:b/>
                <w:sz w:val="24"/>
              </w:rPr>
              <w:t>四</w:t>
            </w:r>
            <w:r>
              <w:rPr>
                <w:rFonts w:ascii="宋体" w:hAnsi="宋体"/>
                <w:b/>
                <w:sz w:val="24"/>
              </w:rPr>
              <w:t>、项目经费</w:t>
            </w:r>
            <w:r>
              <w:rPr>
                <w:rFonts w:hint="eastAsia" w:ascii="宋体" w:hAnsi="宋体"/>
                <w:b/>
                <w:sz w:val="24"/>
              </w:rPr>
              <w:t>安排情况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2" w:type="dxa"/>
            <w:vMerge w:val="restart"/>
            <w:shd w:val="clear" w:color="auto" w:fill="auto"/>
            <w:vAlign w:val="center"/>
          </w:tcPr>
          <w:p>
            <w:pPr>
              <w:jc w:val="center"/>
              <w:rPr>
                <w:rFonts w:eastAsia="黑体"/>
                <w:sz w:val="24"/>
              </w:rPr>
            </w:pPr>
            <w:r>
              <w:rPr>
                <w:rFonts w:eastAsia="黑体"/>
                <w:sz w:val="24"/>
              </w:rPr>
              <w:t>经费支出情况</w:t>
            </w:r>
          </w:p>
        </w:tc>
        <w:tc>
          <w:tcPr>
            <w:tcW w:w="1359" w:type="dxa"/>
            <w:gridSpan w:val="2"/>
            <w:shd w:val="clear" w:color="auto" w:fill="auto"/>
            <w:vAlign w:val="center"/>
          </w:tcPr>
          <w:p>
            <w:pPr>
              <w:jc w:val="center"/>
              <w:rPr>
                <w:rFonts w:eastAsia="黑体"/>
                <w:sz w:val="24"/>
              </w:rPr>
            </w:pPr>
            <w:r>
              <w:rPr>
                <w:rFonts w:eastAsia="黑体"/>
                <w:sz w:val="24"/>
              </w:rPr>
              <w:t>支出项</w:t>
            </w:r>
          </w:p>
        </w:tc>
        <w:tc>
          <w:tcPr>
            <w:tcW w:w="4982" w:type="dxa"/>
            <w:gridSpan w:val="3"/>
            <w:shd w:val="clear" w:color="auto" w:fill="auto"/>
            <w:vAlign w:val="center"/>
          </w:tcPr>
          <w:p>
            <w:pPr>
              <w:jc w:val="center"/>
              <w:rPr>
                <w:rFonts w:eastAsia="黑体"/>
                <w:sz w:val="24"/>
              </w:rPr>
            </w:pPr>
            <w:r>
              <w:rPr>
                <w:rFonts w:hint="eastAsia" w:eastAsia="黑体"/>
                <w:sz w:val="24"/>
              </w:rPr>
              <w:t>支出内容</w:t>
            </w:r>
          </w:p>
        </w:tc>
        <w:tc>
          <w:tcPr>
            <w:tcW w:w="1977" w:type="dxa"/>
            <w:shd w:val="clear" w:color="auto" w:fill="auto"/>
            <w:vAlign w:val="center"/>
          </w:tcPr>
          <w:p>
            <w:pPr>
              <w:jc w:val="center"/>
              <w:rPr>
                <w:rFonts w:eastAsia="黑体"/>
                <w:sz w:val="24"/>
              </w:rPr>
            </w:pPr>
            <w:r>
              <w:rPr>
                <w:rFonts w:eastAsia="黑体"/>
                <w:sz w:val="24"/>
              </w:rPr>
              <w:t>支出金额（元）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2" w:type="dxa"/>
            <w:vMerge w:val="continue"/>
            <w:shd w:val="clear" w:color="auto" w:fill="auto"/>
            <w:vAlign w:val="center"/>
          </w:tcPr>
          <w:p>
            <w:pPr>
              <w:ind w:firstLine="360" w:firstLineChars="150"/>
              <w:jc w:val="center"/>
              <w:rPr>
                <w:rFonts w:eastAsia="黑体"/>
                <w:sz w:val="24"/>
              </w:rPr>
            </w:pPr>
          </w:p>
        </w:tc>
        <w:tc>
          <w:tcPr>
            <w:tcW w:w="1359" w:type="dxa"/>
            <w:gridSpan w:val="2"/>
            <w:shd w:val="clear" w:color="auto" w:fill="auto"/>
            <w:vAlign w:val="center"/>
          </w:tcPr>
          <w:p>
            <w:pPr>
              <w:spacing w:before="156" w:beforeLines="50" w:after="156" w:afterLines="50" w:line="360" w:lineRule="auto"/>
              <w:jc w:val="left"/>
              <w:rPr>
                <w:rFonts w:ascii="仿宋" w:hAnsi="仿宋" w:eastAsia="仿宋" w:cs="仿宋"/>
                <w:b/>
                <w:bCs/>
                <w:sz w:val="24"/>
                <w:szCs w:val="24"/>
              </w:rPr>
            </w:pPr>
            <w:r>
              <w:rPr>
                <w:rFonts w:hint="eastAsia" w:ascii="仿宋" w:hAnsi="仿宋" w:eastAsia="仿宋" w:cs="仿宋"/>
                <w:b/>
                <w:bCs/>
                <w:sz w:val="24"/>
                <w:szCs w:val="24"/>
              </w:rPr>
              <w:t xml:space="preserve">讲课费 </w:t>
            </w:r>
          </w:p>
        </w:tc>
        <w:tc>
          <w:tcPr>
            <w:tcW w:w="4982" w:type="dxa"/>
            <w:gridSpan w:val="3"/>
            <w:shd w:val="clear" w:color="auto" w:fill="auto"/>
            <w:vAlign w:val="center"/>
          </w:tcPr>
          <w:p>
            <w:pPr>
              <w:jc w:val="left"/>
              <w:rPr>
                <w:rFonts w:ascii="仿宋" w:hAnsi="仿宋" w:eastAsia="仿宋" w:cs="仿宋"/>
                <w:b/>
                <w:bCs/>
                <w:sz w:val="24"/>
                <w:szCs w:val="24"/>
              </w:rPr>
            </w:pPr>
            <w:r>
              <w:rPr>
                <w:rFonts w:hint="eastAsia" w:ascii="仿宋" w:hAnsi="仿宋" w:eastAsia="仿宋" w:cs="仿宋"/>
                <w:b/>
                <w:bCs/>
                <w:sz w:val="24"/>
                <w:szCs w:val="24"/>
              </w:rPr>
              <w:t xml:space="preserve">邀请专家的讲课费 </w:t>
            </w:r>
          </w:p>
        </w:tc>
        <w:tc>
          <w:tcPr>
            <w:tcW w:w="1977" w:type="dxa"/>
            <w:shd w:val="clear" w:color="auto" w:fill="auto"/>
            <w:vAlign w:val="center"/>
          </w:tcPr>
          <w:p>
            <w:pPr>
              <w:ind w:firstLine="482" w:firstLineChars="200"/>
              <w:jc w:val="center"/>
              <w:rPr>
                <w:rFonts w:ascii="仿宋" w:hAnsi="仿宋" w:eastAsia="仿宋" w:cs="仿宋"/>
                <w:b/>
                <w:bCs/>
                <w:sz w:val="24"/>
                <w:szCs w:val="24"/>
              </w:rPr>
            </w:pPr>
            <w:r>
              <w:rPr>
                <w:rFonts w:hint="eastAsia" w:ascii="仿宋" w:hAnsi="仿宋" w:eastAsia="仿宋" w:cs="仿宋"/>
                <w:b/>
                <w:bCs/>
                <w:sz w:val="24"/>
                <w:szCs w:val="24"/>
              </w:rPr>
              <w:t>30000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2" w:type="dxa"/>
            <w:vMerge w:val="continue"/>
            <w:shd w:val="clear" w:color="auto" w:fill="auto"/>
            <w:vAlign w:val="center"/>
          </w:tcPr>
          <w:p>
            <w:pPr>
              <w:ind w:firstLine="360" w:firstLineChars="150"/>
              <w:jc w:val="center"/>
              <w:rPr>
                <w:rFonts w:eastAsia="黑体"/>
                <w:sz w:val="24"/>
              </w:rPr>
            </w:pPr>
          </w:p>
        </w:tc>
        <w:tc>
          <w:tcPr>
            <w:tcW w:w="1359" w:type="dxa"/>
            <w:gridSpan w:val="2"/>
            <w:shd w:val="clear" w:color="auto" w:fill="auto"/>
            <w:vAlign w:val="center"/>
          </w:tcPr>
          <w:p>
            <w:pPr>
              <w:spacing w:before="156" w:beforeLines="50" w:after="156" w:afterLines="50" w:line="360" w:lineRule="auto"/>
              <w:jc w:val="left"/>
              <w:rPr>
                <w:rFonts w:ascii="仿宋" w:hAnsi="仿宋" w:eastAsia="仿宋" w:cs="仿宋"/>
                <w:b/>
                <w:bCs/>
                <w:sz w:val="24"/>
                <w:szCs w:val="24"/>
              </w:rPr>
            </w:pPr>
            <w:r>
              <w:rPr>
                <w:rFonts w:hint="eastAsia" w:ascii="仿宋" w:hAnsi="仿宋" w:eastAsia="仿宋" w:cs="仿宋"/>
                <w:b/>
                <w:bCs/>
                <w:sz w:val="24"/>
                <w:szCs w:val="24"/>
              </w:rPr>
              <w:t xml:space="preserve">交通费 </w:t>
            </w:r>
          </w:p>
        </w:tc>
        <w:tc>
          <w:tcPr>
            <w:tcW w:w="4982" w:type="dxa"/>
            <w:gridSpan w:val="3"/>
            <w:shd w:val="clear" w:color="auto" w:fill="auto"/>
            <w:vAlign w:val="center"/>
          </w:tcPr>
          <w:p>
            <w:pPr>
              <w:spacing w:before="156" w:beforeLines="50" w:after="156" w:afterLines="50" w:line="360" w:lineRule="auto"/>
              <w:jc w:val="left"/>
              <w:rPr>
                <w:rFonts w:ascii="仿宋" w:hAnsi="仿宋" w:eastAsia="仿宋" w:cs="仿宋"/>
                <w:b/>
                <w:bCs/>
                <w:sz w:val="24"/>
                <w:szCs w:val="24"/>
              </w:rPr>
            </w:pPr>
            <w:r>
              <w:rPr>
                <w:rFonts w:hint="eastAsia" w:ascii="仿宋" w:hAnsi="仿宋" w:eastAsia="仿宋" w:cs="仿宋"/>
                <w:b/>
                <w:bCs/>
                <w:sz w:val="24"/>
                <w:szCs w:val="24"/>
              </w:rPr>
              <w:t>过路费、汽油费、租车费、住宿费等</w:t>
            </w:r>
          </w:p>
        </w:tc>
        <w:tc>
          <w:tcPr>
            <w:tcW w:w="1977" w:type="dxa"/>
            <w:shd w:val="clear" w:color="auto" w:fill="auto"/>
            <w:vAlign w:val="center"/>
          </w:tcPr>
          <w:p>
            <w:pPr>
              <w:spacing w:before="156" w:beforeLines="50" w:after="156" w:afterLines="50" w:line="360" w:lineRule="auto"/>
              <w:ind w:firstLine="482" w:firstLineChars="200"/>
              <w:jc w:val="center"/>
              <w:rPr>
                <w:rFonts w:ascii="仿宋" w:hAnsi="仿宋" w:eastAsia="仿宋" w:cs="仿宋"/>
                <w:b/>
                <w:bCs/>
                <w:sz w:val="24"/>
                <w:szCs w:val="24"/>
              </w:rPr>
            </w:pPr>
            <w:r>
              <w:rPr>
                <w:rFonts w:hint="eastAsia" w:ascii="仿宋" w:hAnsi="仿宋" w:eastAsia="仿宋" w:cs="仿宋"/>
                <w:b/>
                <w:bCs/>
                <w:sz w:val="24"/>
                <w:szCs w:val="24"/>
              </w:rPr>
              <w:t>1</w:t>
            </w:r>
            <w:r>
              <w:rPr>
                <w:rFonts w:hint="eastAsia" w:ascii="仿宋" w:hAnsi="仿宋" w:eastAsia="仿宋" w:cs="仿宋"/>
                <w:b/>
                <w:bCs/>
                <w:sz w:val="24"/>
                <w:szCs w:val="24"/>
                <w:lang w:val="en-US" w:eastAsia="zh-CN"/>
              </w:rPr>
              <w:t>0</w:t>
            </w:r>
            <w:r>
              <w:rPr>
                <w:rFonts w:hint="eastAsia" w:ascii="仿宋" w:hAnsi="仿宋" w:eastAsia="仿宋" w:cs="仿宋"/>
                <w:b/>
                <w:bCs/>
                <w:sz w:val="24"/>
                <w:szCs w:val="24"/>
              </w:rPr>
              <w:t>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2" w:type="dxa"/>
            <w:vMerge w:val="continue"/>
            <w:shd w:val="clear" w:color="auto" w:fill="auto"/>
            <w:vAlign w:val="center"/>
          </w:tcPr>
          <w:p>
            <w:pPr>
              <w:ind w:firstLine="360" w:firstLineChars="150"/>
              <w:jc w:val="center"/>
              <w:rPr>
                <w:rFonts w:eastAsia="黑体"/>
                <w:sz w:val="24"/>
              </w:rPr>
            </w:pPr>
          </w:p>
        </w:tc>
        <w:tc>
          <w:tcPr>
            <w:tcW w:w="1359" w:type="dxa"/>
            <w:gridSpan w:val="2"/>
            <w:shd w:val="clear" w:color="auto" w:fill="auto"/>
            <w:vAlign w:val="center"/>
          </w:tcPr>
          <w:p>
            <w:pPr>
              <w:spacing w:before="156" w:beforeLines="50" w:after="156" w:afterLines="50" w:line="360" w:lineRule="auto"/>
              <w:jc w:val="left"/>
              <w:rPr>
                <w:rFonts w:hint="eastAsia" w:ascii="仿宋" w:hAnsi="仿宋" w:eastAsia="仿宋" w:cs="仿宋"/>
                <w:b/>
                <w:bCs/>
                <w:sz w:val="24"/>
                <w:szCs w:val="24"/>
              </w:rPr>
            </w:pPr>
            <w:r>
              <w:rPr>
                <w:rFonts w:hint="eastAsia" w:ascii="仿宋" w:hAnsi="仿宋" w:eastAsia="仿宋" w:cs="仿宋"/>
                <w:b/>
                <w:bCs/>
                <w:sz w:val="24"/>
                <w:szCs w:val="24"/>
              </w:rPr>
              <w:t>宣传费、办</w:t>
            </w:r>
          </w:p>
          <w:p>
            <w:pPr>
              <w:spacing w:before="156" w:beforeLines="50" w:after="156" w:afterLines="50" w:line="360" w:lineRule="auto"/>
              <w:jc w:val="left"/>
              <w:rPr>
                <w:rFonts w:ascii="仿宋" w:hAnsi="仿宋" w:eastAsia="仿宋" w:cs="仿宋"/>
                <w:b/>
                <w:bCs/>
                <w:sz w:val="24"/>
                <w:szCs w:val="24"/>
              </w:rPr>
            </w:pPr>
            <w:r>
              <w:rPr>
                <w:rFonts w:hint="eastAsia" w:ascii="仿宋" w:hAnsi="仿宋" w:eastAsia="仿宋" w:cs="仿宋"/>
                <w:b/>
                <w:bCs/>
                <w:sz w:val="24"/>
                <w:szCs w:val="24"/>
              </w:rPr>
              <w:t>公用品费</w:t>
            </w:r>
          </w:p>
        </w:tc>
        <w:tc>
          <w:tcPr>
            <w:tcW w:w="4982" w:type="dxa"/>
            <w:gridSpan w:val="3"/>
            <w:shd w:val="clear" w:color="auto" w:fill="auto"/>
            <w:vAlign w:val="center"/>
          </w:tcPr>
          <w:p>
            <w:pPr>
              <w:spacing w:before="156" w:beforeLines="50" w:after="156" w:afterLines="50" w:line="360" w:lineRule="auto"/>
              <w:jc w:val="left"/>
              <w:rPr>
                <w:rFonts w:ascii="仿宋" w:hAnsi="仿宋" w:eastAsia="仿宋" w:cs="仿宋"/>
                <w:b/>
                <w:bCs/>
                <w:sz w:val="24"/>
                <w:szCs w:val="24"/>
              </w:rPr>
            </w:pPr>
            <w:r>
              <w:rPr>
                <w:rFonts w:hint="eastAsia" w:ascii="仿宋" w:hAnsi="仿宋" w:eastAsia="仿宋" w:cs="仿宋"/>
                <w:b/>
                <w:bCs/>
                <w:sz w:val="24"/>
                <w:szCs w:val="24"/>
              </w:rPr>
              <w:t>科普资料制作、科普小制作材料准备、宣传横幅等</w:t>
            </w:r>
          </w:p>
        </w:tc>
        <w:tc>
          <w:tcPr>
            <w:tcW w:w="1977" w:type="dxa"/>
            <w:shd w:val="clear" w:color="auto" w:fill="auto"/>
            <w:vAlign w:val="center"/>
          </w:tcPr>
          <w:p>
            <w:pPr>
              <w:ind w:firstLine="482" w:firstLineChars="200"/>
              <w:jc w:val="center"/>
              <w:rPr>
                <w:rFonts w:ascii="仿宋" w:hAnsi="仿宋" w:eastAsia="仿宋" w:cs="仿宋"/>
                <w:b/>
                <w:bCs/>
                <w:sz w:val="24"/>
                <w:szCs w:val="24"/>
              </w:rPr>
            </w:pPr>
            <w:r>
              <w:rPr>
                <w:rFonts w:hint="eastAsia" w:ascii="仿宋" w:hAnsi="仿宋" w:eastAsia="仿宋" w:cs="仿宋"/>
                <w:b/>
                <w:bCs/>
                <w:sz w:val="24"/>
                <w:szCs w:val="24"/>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62" w:type="dxa"/>
            <w:vMerge w:val="continue"/>
            <w:shd w:val="clear" w:color="auto" w:fill="auto"/>
            <w:vAlign w:val="center"/>
          </w:tcPr>
          <w:p>
            <w:pPr>
              <w:ind w:firstLine="360" w:firstLineChars="150"/>
              <w:jc w:val="center"/>
              <w:rPr>
                <w:rFonts w:eastAsia="黑体"/>
                <w:sz w:val="24"/>
              </w:rPr>
            </w:pPr>
          </w:p>
        </w:tc>
        <w:tc>
          <w:tcPr>
            <w:tcW w:w="6341" w:type="dxa"/>
            <w:gridSpan w:val="5"/>
            <w:shd w:val="clear" w:color="auto" w:fill="auto"/>
            <w:vAlign w:val="center"/>
          </w:tcPr>
          <w:p>
            <w:pPr>
              <w:spacing w:before="156" w:beforeLines="50" w:after="156" w:afterLines="50" w:line="360" w:lineRule="auto"/>
              <w:ind w:firstLine="482" w:firstLineChars="200"/>
              <w:rPr>
                <w:rFonts w:ascii="仿宋" w:hAnsi="仿宋" w:eastAsia="仿宋" w:cs="仿宋"/>
                <w:b/>
                <w:bCs/>
                <w:sz w:val="24"/>
                <w:szCs w:val="24"/>
              </w:rPr>
            </w:pPr>
            <w:r>
              <w:rPr>
                <w:rFonts w:ascii="仿宋" w:hAnsi="仿宋" w:eastAsia="仿宋" w:cs="仿宋"/>
                <w:b/>
                <w:bCs/>
                <w:sz w:val="24"/>
                <w:szCs w:val="24"/>
              </w:rPr>
              <w:t>合计</w:t>
            </w:r>
          </w:p>
        </w:tc>
        <w:tc>
          <w:tcPr>
            <w:tcW w:w="1977" w:type="dxa"/>
            <w:shd w:val="clear" w:color="auto" w:fill="auto"/>
            <w:vAlign w:val="center"/>
          </w:tcPr>
          <w:p>
            <w:pPr>
              <w:spacing w:before="156" w:beforeLines="50" w:after="156" w:afterLines="50" w:line="360" w:lineRule="auto"/>
              <w:ind w:firstLine="482" w:firstLineChars="200"/>
              <w:rPr>
                <w:rFonts w:ascii="仿宋" w:hAnsi="仿宋" w:eastAsia="仿宋" w:cs="仿宋"/>
                <w:b/>
                <w:bCs/>
                <w:sz w:val="24"/>
                <w:szCs w:val="24"/>
              </w:rPr>
            </w:pPr>
            <w:r>
              <w:rPr>
                <w:rFonts w:hint="eastAsia" w:ascii="仿宋" w:hAnsi="仿宋" w:eastAsia="仿宋" w:cs="仿宋"/>
                <w:b/>
                <w:bCs/>
                <w:sz w:val="24"/>
                <w:szCs w:val="24"/>
              </w:rPr>
              <w:t>50000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0" w:hRule="atLeast"/>
        </w:trPr>
        <w:tc>
          <w:tcPr>
            <w:tcW w:w="9180" w:type="dxa"/>
            <w:gridSpan w:val="7"/>
            <w:shd w:val="clear" w:color="auto" w:fill="auto"/>
          </w:tcPr>
          <w:p>
            <w:pPr>
              <w:spacing w:before="156" w:beforeLines="50" w:after="156" w:afterLines="50" w:line="400" w:lineRule="exact"/>
              <w:rPr>
                <w:rFonts w:hint="eastAsia" w:ascii="仿宋" w:hAnsi="仿宋"/>
                <w:sz w:val="24"/>
              </w:rPr>
            </w:pPr>
            <w:r>
              <w:rPr>
                <w:rFonts w:hint="eastAsia" w:ascii="宋体" w:hAnsi="宋体"/>
                <w:b/>
                <w:sz w:val="24"/>
              </w:rPr>
              <w:t>五、项目宣传报道及成果案例</w:t>
            </w:r>
            <w:r>
              <w:rPr>
                <w:rFonts w:hint="eastAsia" w:ascii="仿宋" w:hAnsi="仿宋"/>
                <w:sz w:val="24"/>
              </w:rPr>
              <w:t>（</w:t>
            </w:r>
            <w:r>
              <w:rPr>
                <w:rFonts w:hint="eastAsia" w:ascii="仿宋" w:hAnsi="仿宋" w:eastAsia="仿宋"/>
                <w:sz w:val="24"/>
              </w:rPr>
              <w:t>列举主流媒体对项目宣传报道情况，提供1-2个项目实施成果案例。需提供必要的佐证材料</w:t>
            </w:r>
            <w:r>
              <w:rPr>
                <w:rFonts w:hint="eastAsia" w:ascii="仿宋" w:hAnsi="仿宋"/>
                <w:sz w:val="24"/>
              </w:rPr>
              <w:t>）</w:t>
            </w:r>
          </w:p>
          <w:p>
            <w:pPr>
              <w:spacing w:before="156" w:beforeLines="50" w:after="156" w:afterLines="50" w:line="400" w:lineRule="exact"/>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每次科普讲座或科普活动的情况均通过药理学会的微信公众号或学会网站、学会之窗进行报道。通过活动，培养</w:t>
            </w:r>
            <w:r>
              <w:rPr>
                <w:rFonts w:ascii="仿宋" w:hAnsi="仿宋" w:eastAsia="仿宋" w:cs="仿宋"/>
                <w:b/>
                <w:bCs/>
                <w:sz w:val="24"/>
                <w:szCs w:val="24"/>
              </w:rPr>
              <w:t>青少年</w:t>
            </w:r>
            <w:r>
              <w:rPr>
                <w:rFonts w:hint="eastAsia" w:ascii="仿宋" w:hAnsi="仿宋" w:eastAsia="仿宋" w:cs="仿宋"/>
                <w:b/>
                <w:bCs/>
                <w:sz w:val="24"/>
                <w:szCs w:val="24"/>
              </w:rPr>
              <w:t>正确的</w:t>
            </w:r>
            <w:r>
              <w:rPr>
                <w:rFonts w:ascii="仿宋" w:hAnsi="仿宋" w:eastAsia="仿宋" w:cs="仿宋"/>
                <w:b/>
                <w:bCs/>
                <w:sz w:val="24"/>
                <w:szCs w:val="24"/>
              </w:rPr>
              <w:t>健康</w:t>
            </w:r>
            <w:r>
              <w:rPr>
                <w:rFonts w:hint="eastAsia" w:ascii="仿宋" w:hAnsi="仿宋" w:eastAsia="仿宋" w:cs="仿宋"/>
                <w:b/>
                <w:bCs/>
                <w:sz w:val="24"/>
                <w:szCs w:val="24"/>
              </w:rPr>
              <w:t>意识</w:t>
            </w:r>
            <w:r>
              <w:rPr>
                <w:rFonts w:ascii="仿宋" w:hAnsi="仿宋" w:eastAsia="仿宋" w:cs="仿宋"/>
                <w:b/>
                <w:bCs/>
                <w:sz w:val="24"/>
                <w:szCs w:val="24"/>
              </w:rPr>
              <w:t>、养成良好健康行为，形成青少年科普的示范，并加以推广</w:t>
            </w:r>
            <w:r>
              <w:rPr>
                <w:rFonts w:hint="eastAsia" w:ascii="仿宋" w:hAnsi="仿宋" w:eastAsia="仿宋" w:cs="仿宋"/>
                <w:b/>
                <w:bCs/>
                <w:sz w:val="24"/>
                <w:szCs w:val="24"/>
              </w:rPr>
              <w:t>为</w:t>
            </w:r>
            <w:r>
              <w:rPr>
                <w:rFonts w:ascii="仿宋" w:hAnsi="仿宋" w:eastAsia="仿宋" w:cs="仿宋"/>
                <w:b/>
                <w:bCs/>
                <w:sz w:val="24"/>
                <w:szCs w:val="24"/>
              </w:rPr>
              <w:t>健康中国</w:t>
            </w:r>
            <w:r>
              <w:rPr>
                <w:rFonts w:hint="eastAsia" w:ascii="仿宋" w:hAnsi="仿宋" w:eastAsia="仿宋" w:cs="仿宋"/>
                <w:b/>
                <w:bCs/>
                <w:sz w:val="24"/>
                <w:szCs w:val="24"/>
              </w:rPr>
              <w:t>贡献</w:t>
            </w:r>
            <w:r>
              <w:rPr>
                <w:rFonts w:ascii="仿宋" w:hAnsi="仿宋" w:eastAsia="仿宋" w:cs="仿宋"/>
                <w:b/>
                <w:bCs/>
                <w:sz w:val="24"/>
                <w:szCs w:val="24"/>
              </w:rPr>
              <w:t>学会力量。</w:t>
            </w:r>
          </w:p>
          <w:p>
            <w:pPr>
              <w:spacing w:before="156" w:beforeLines="50" w:after="156" w:afterLines="50" w:line="400" w:lineRule="exact"/>
              <w:rPr>
                <w:rFonts w:hint="eastAsia" w:ascii="仿宋" w:hAnsi="仿宋" w:eastAsia="仿宋" w:cs="仿宋"/>
                <w:b/>
                <w:bCs/>
                <w:sz w:val="24"/>
                <w:szCs w:val="24"/>
              </w:rPr>
            </w:pPr>
            <w:r>
              <w:rPr>
                <w:rFonts w:hint="eastAsia" w:ascii="仿宋" w:hAnsi="仿宋" w:eastAsia="仿宋" w:cs="仿宋"/>
                <w:b/>
                <w:bCs/>
                <w:sz w:val="24"/>
                <w:szCs w:val="24"/>
              </w:rPr>
              <w:t>宣传报道截图：</w:t>
            </w:r>
          </w:p>
          <w:p>
            <w:pPr>
              <w:spacing w:before="156" w:beforeLines="50" w:after="156" w:afterLines="50" w:line="400" w:lineRule="exact"/>
              <w:rPr>
                <w:rFonts w:hint="eastAsia" w:eastAsia="黑体"/>
                <w:sz w:val="24"/>
              </w:rPr>
            </w:pPr>
            <w:r>
              <w:rPr>
                <w:rFonts w:ascii="仿宋" w:hAnsi="仿宋" w:eastAsia="仿宋" w:cs="仿宋"/>
                <w:b/>
                <w:bCs/>
                <w:sz w:val="24"/>
                <w:szCs w:val="24"/>
              </w:rPr>
              <w:drawing>
                <wp:anchor distT="0" distB="0" distL="114300" distR="114300" simplePos="0" relativeHeight="251669504" behindDoc="0" locked="0" layoutInCell="1" allowOverlap="1">
                  <wp:simplePos x="0" y="0"/>
                  <wp:positionH relativeFrom="column">
                    <wp:posOffset>226695</wp:posOffset>
                  </wp:positionH>
                  <wp:positionV relativeFrom="paragraph">
                    <wp:posOffset>3274060</wp:posOffset>
                  </wp:positionV>
                  <wp:extent cx="5029200" cy="3219450"/>
                  <wp:effectExtent l="0" t="0" r="0" b="0"/>
                  <wp:wrapTopAndBottom/>
                  <wp:docPr id="56" name="图片 56" descr="C:\Users\lenovo\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lenovo\Desktop\2.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029200" cy="3219450"/>
                          </a:xfrm>
                          <a:prstGeom prst="rect">
                            <a:avLst/>
                          </a:prstGeom>
                          <a:noFill/>
                          <a:ln>
                            <a:noFill/>
                          </a:ln>
                        </pic:spPr>
                      </pic:pic>
                    </a:graphicData>
                  </a:graphic>
                </wp:anchor>
              </w:drawing>
            </w:r>
            <w:r>
              <w:rPr>
                <w:rFonts w:ascii="仿宋" w:hAnsi="仿宋" w:eastAsia="仿宋" w:cs="仿宋"/>
                <w:b/>
                <w:bCs/>
                <w:sz w:val="24"/>
                <w:szCs w:val="24"/>
              </w:rPr>
              <w:drawing>
                <wp:anchor distT="0" distB="0" distL="114300" distR="114300" simplePos="0" relativeHeight="251668480" behindDoc="0" locked="0" layoutInCell="1" allowOverlap="1">
                  <wp:simplePos x="0" y="0"/>
                  <wp:positionH relativeFrom="column">
                    <wp:posOffset>223520</wp:posOffset>
                  </wp:positionH>
                  <wp:positionV relativeFrom="paragraph">
                    <wp:posOffset>12065</wp:posOffset>
                  </wp:positionV>
                  <wp:extent cx="5029200" cy="3028950"/>
                  <wp:effectExtent l="0" t="0" r="0" b="0"/>
                  <wp:wrapTopAndBottom/>
                  <wp:docPr id="55" name="图片 55" descr="C:\Users\lenovo\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lenovo\Desktop\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029200" cy="3028950"/>
                          </a:xfrm>
                          <a:prstGeom prst="rect">
                            <a:avLst/>
                          </a:prstGeom>
                          <a:noFill/>
                          <a:ln>
                            <a:noFill/>
                          </a:ln>
                        </pic:spPr>
                      </pic:pic>
                    </a:graphicData>
                  </a:graphic>
                </wp:anchor>
              </w:drawing>
            </w:r>
          </w:p>
          <w:p>
            <w:pPr>
              <w:spacing w:before="156" w:beforeLines="50" w:after="156" w:afterLines="50" w:line="400" w:lineRule="exact"/>
              <w:rPr>
                <w:rFonts w:hint="eastAsia" w:eastAsia="黑体"/>
                <w:sz w:val="24"/>
              </w:rPr>
            </w:pPr>
            <w:r>
              <w:rPr>
                <w:rFonts w:hint="eastAsia" w:eastAsia="黑体"/>
                <w:sz w:val="24"/>
              </w:rPr>
              <w:t>江苏学会网报道截图：</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2857500" cy="2809875"/>
                  <wp:effectExtent l="0" t="0" r="0" b="9525"/>
                  <wp:docPr id="57" name="图片 57" descr="C:\Users\lenovo\AppData\Roaming\Tencent\Users\418069929\QQ\WinTemp\RichOle\`DCV5K(_6LP~CN05ZQIBE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lenovo\AppData\Roaming\Tencent\Users\418069929\QQ\WinTemp\RichOle\`DCV5K(_6LP~CN05ZQIBEAL.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860619" cy="2812942"/>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2625090" cy="2819400"/>
                  <wp:effectExtent l="0" t="0" r="3810" b="0"/>
                  <wp:docPr id="58" name="图片 58" descr="C:\Users\lenovo\AppData\Roaming\Tencent\Users\418069929\QQ\WinTemp\RichOle\22F%W~W~HAX9L93HAA(~T1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lenovo\AppData\Roaming\Tencent\Users\418069929\QQ\WinTemp\RichOle\22F%W~W~HAX9L93HAA(~T1V.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2625222" cy="2819400"/>
                          </a:xfrm>
                          <a:prstGeom prst="rect">
                            <a:avLst/>
                          </a:prstGeom>
                          <a:noFill/>
                          <a:ln>
                            <a:noFill/>
                          </a:ln>
                        </pic:spPr>
                      </pic:pic>
                    </a:graphicData>
                  </a:graphic>
                </wp:inline>
              </w:drawing>
            </w:r>
          </w:p>
          <w:p>
            <w:pPr>
              <w:widowControl/>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2743200" cy="2609850"/>
                  <wp:effectExtent l="0" t="0" r="0" b="0"/>
                  <wp:docPr id="59" name="图片 59" descr="C:\Users\lenovo\AppData\Roaming\Tencent\Users\418069929\QQ\WinTemp\RichOle\}AX`[XP`9KGK`R@%K~]S{S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lenovo\AppData\Roaming\Tencent\Users\418069929\QQ\WinTemp\RichOle\}AX`[XP`9KGK`R@%K~]S{SW.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744119" cy="2610724"/>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2781300" cy="2608580"/>
                  <wp:effectExtent l="0" t="0" r="0" b="1270"/>
                  <wp:docPr id="60" name="图片 60" descr="C:\Users\lenovo\AppData\Roaming\Tencent\Users\418069929\QQ\WinTemp\RichOle\ZUQZHO}$TKV@)GQFMP(}T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lenovo\AppData\Roaming\Tencent\Users\418069929\QQ\WinTemp\RichOle\ZUQZHO}$TKV@)GQFMP(}TRS.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781629" cy="2609343"/>
                          </a:xfrm>
                          <a:prstGeom prst="rect">
                            <a:avLst/>
                          </a:prstGeom>
                          <a:noFill/>
                          <a:ln>
                            <a:noFill/>
                          </a:ln>
                        </pic:spPr>
                      </pic:pic>
                    </a:graphicData>
                  </a:graphic>
                </wp:inline>
              </w:drawing>
            </w:r>
          </w:p>
          <w:p>
            <w:pPr>
              <w:jc w:val="center"/>
              <w:rPr>
                <w:rFonts w:ascii="宋体" w:hAnsi="宋体" w:eastAsia="宋体" w:cs="宋体"/>
                <w:kern w:val="0"/>
                <w:sz w:val="24"/>
                <w:szCs w:val="24"/>
              </w:rPr>
            </w:pPr>
            <w:r>
              <w:rPr>
                <w:rFonts w:ascii="宋体" w:hAnsi="宋体" w:eastAsia="宋体" w:cs="宋体"/>
                <w:kern w:val="0"/>
                <w:sz w:val="24"/>
                <w:szCs w:val="24"/>
              </w:rPr>
              <w:drawing>
                <wp:inline distT="0" distB="0" distL="0" distR="0">
                  <wp:extent cx="2724150" cy="2295525"/>
                  <wp:effectExtent l="0" t="0" r="0" b="9525"/>
                  <wp:docPr id="61" name="图片 61" descr="C:\Users\lenovo\AppData\Roaming\Tencent\Users\418069929\QQ\WinTemp\RichOle\{D3DHL@KJ544I1Y$]9[@)H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lenovo\AppData\Roaming\Tencent\Users\418069929\QQ\WinTemp\RichOle\{D3DHL@KJ544I1Y$]9[@)HU.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728429" cy="2299131"/>
                          </a:xfrm>
                          <a:prstGeom prst="rect">
                            <a:avLst/>
                          </a:prstGeom>
                          <a:noFill/>
                          <a:ln>
                            <a:noFill/>
                          </a:ln>
                        </pic:spPr>
                      </pic:pic>
                    </a:graphicData>
                  </a:graphic>
                </wp:inline>
              </w:drawing>
            </w:r>
            <w:r>
              <w:rPr>
                <w:rFonts w:ascii="宋体" w:hAnsi="宋体" w:eastAsia="宋体" w:cs="宋体"/>
                <w:kern w:val="0"/>
                <w:sz w:val="24"/>
                <w:szCs w:val="24"/>
              </w:rPr>
              <w:drawing>
                <wp:inline distT="0" distB="0" distL="0" distR="0">
                  <wp:extent cx="2667000" cy="2305050"/>
                  <wp:effectExtent l="0" t="0" r="0" b="0"/>
                  <wp:docPr id="62" name="图片 62" descr="C:\Users\lenovo\AppData\Roaming\Tencent\Users\418069929\QQ\WinTemp\RichOle\ZDTE3S0IM6PZ804{6D289P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lenovo\AppData\Roaming\Tencent\Users\418069929\QQ\WinTemp\RichOle\ZDTE3S0IM6PZ804{6D289PV.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667000" cy="2305050"/>
                          </a:xfrm>
                          <a:prstGeom prst="rect">
                            <a:avLst/>
                          </a:prstGeom>
                          <a:noFill/>
                          <a:ln>
                            <a:noFill/>
                          </a:ln>
                        </pic:spPr>
                      </pic:pic>
                    </a:graphicData>
                  </a:graphic>
                </wp:inline>
              </w:drawing>
            </w:r>
          </w:p>
          <w:p>
            <w:pPr>
              <w:widowControl/>
              <w:jc w:val="left"/>
              <w:rPr>
                <w:rFonts w:ascii="宋体" w:hAnsi="宋体" w:eastAsia="宋体" w:cs="宋体"/>
                <w:kern w:val="0"/>
                <w:sz w:val="24"/>
                <w:szCs w:val="24"/>
              </w:rPr>
            </w:pPr>
          </w:p>
          <w:p>
            <w:pPr>
              <w:spacing w:before="156" w:beforeLines="50" w:after="156" w:afterLines="50" w:line="400" w:lineRule="exact"/>
              <w:rPr>
                <w:rFonts w:eastAsia="黑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1" w:hRule="atLeast"/>
        </w:trPr>
        <w:tc>
          <w:tcPr>
            <w:tcW w:w="9180" w:type="dxa"/>
            <w:gridSpan w:val="7"/>
            <w:shd w:val="clear" w:color="auto" w:fill="auto"/>
          </w:tcPr>
          <w:p>
            <w:pPr>
              <w:rPr>
                <w:rFonts w:eastAsia="黑体"/>
                <w:sz w:val="24"/>
              </w:rPr>
            </w:pPr>
          </w:p>
          <w:p>
            <w:pPr>
              <w:rPr>
                <w:rFonts w:eastAsia="黑体"/>
                <w:sz w:val="24"/>
              </w:rPr>
            </w:pPr>
            <w:r>
              <w:rPr>
                <w:rFonts w:hint="eastAsia" w:eastAsia="黑体"/>
                <w:sz w:val="24"/>
              </w:rPr>
              <w:t>项目承担单位意见：</w:t>
            </w: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ind w:firstLine="480" w:firstLineChars="200"/>
              <w:rPr>
                <w:rFonts w:eastAsia="黑体"/>
                <w:sz w:val="24"/>
              </w:rPr>
            </w:pPr>
            <w:r>
              <w:rPr>
                <w:rFonts w:eastAsia="黑体"/>
                <w:sz w:val="24"/>
              </w:rPr>
              <w:t>签字：</w:t>
            </w:r>
          </w:p>
          <w:p>
            <w:pPr>
              <w:ind w:firstLine="480" w:firstLineChars="200"/>
              <w:rPr>
                <w:rFonts w:eastAsia="黑体"/>
                <w:sz w:val="24"/>
              </w:rPr>
            </w:pPr>
            <w:r>
              <w:rPr>
                <w:rFonts w:eastAsia="黑体"/>
                <w:sz w:val="24"/>
              </w:rPr>
              <w:t>盖章：</w:t>
            </w:r>
          </w:p>
          <w:p>
            <w:pPr>
              <w:rPr>
                <w:rFonts w:eastAsia="黑体"/>
                <w:sz w:val="24"/>
              </w:rPr>
            </w:pPr>
          </w:p>
          <w:p>
            <w:pPr>
              <w:rPr>
                <w:rFonts w:eastAsia="黑体"/>
                <w:sz w:val="24"/>
              </w:rPr>
            </w:pPr>
          </w:p>
          <w:p>
            <w:pPr>
              <w:rPr>
                <w:rFonts w:eastAsia="黑体"/>
                <w:sz w:val="24"/>
              </w:rPr>
            </w:pPr>
          </w:p>
          <w:p>
            <w:pPr>
              <w:ind w:firstLine="6240" w:firstLineChars="2600"/>
              <w:rPr>
                <w:rFonts w:eastAsia="黑体"/>
                <w:sz w:val="24"/>
              </w:rPr>
            </w:pPr>
            <w:r>
              <w:rPr>
                <w:rFonts w:eastAsia="黑体"/>
                <w:sz w:val="24"/>
              </w:rPr>
              <w:t>年</w:t>
            </w:r>
            <w:r>
              <w:rPr>
                <w:rFonts w:hint="eastAsia" w:eastAsia="黑体"/>
                <w:sz w:val="24"/>
              </w:rPr>
              <w:t xml:space="preserve"> </w:t>
            </w:r>
            <w:r>
              <w:rPr>
                <w:rFonts w:eastAsia="黑体"/>
                <w:sz w:val="24"/>
              </w:rPr>
              <w:t xml:space="preserve"> 月</w:t>
            </w:r>
            <w:r>
              <w:rPr>
                <w:rFonts w:hint="eastAsia" w:eastAsia="黑体"/>
                <w:sz w:val="24"/>
              </w:rPr>
              <w:t xml:space="preserve"> </w:t>
            </w:r>
            <w:r>
              <w:rPr>
                <w:rFonts w:eastAsia="黑体"/>
                <w:sz w:val="24"/>
              </w:rPr>
              <w:t xml:space="preserve"> 日</w:t>
            </w:r>
          </w:p>
          <w:p>
            <w:pPr>
              <w:rPr>
                <w:rFonts w:eastAsia="黑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7" w:hRule="atLeast"/>
        </w:trPr>
        <w:tc>
          <w:tcPr>
            <w:tcW w:w="9180" w:type="dxa"/>
            <w:gridSpan w:val="7"/>
            <w:shd w:val="clear" w:color="auto" w:fill="auto"/>
          </w:tcPr>
          <w:p>
            <w:pPr>
              <w:rPr>
                <w:rFonts w:eastAsia="黑体"/>
                <w:sz w:val="24"/>
              </w:rPr>
            </w:pPr>
          </w:p>
          <w:p>
            <w:pPr>
              <w:rPr>
                <w:rFonts w:eastAsia="黑体"/>
                <w:sz w:val="24"/>
              </w:rPr>
            </w:pPr>
            <w:r>
              <w:rPr>
                <w:rFonts w:hint="eastAsia" w:eastAsia="黑体"/>
                <w:sz w:val="24"/>
              </w:rPr>
              <w:t>省科协职能部门意见：</w:t>
            </w: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rPr>
                <w:rFonts w:eastAsia="黑体"/>
                <w:sz w:val="24"/>
              </w:rPr>
            </w:pPr>
          </w:p>
          <w:p>
            <w:pPr>
              <w:ind w:firstLine="480" w:firstLineChars="200"/>
              <w:rPr>
                <w:rFonts w:eastAsia="黑体"/>
                <w:sz w:val="24"/>
              </w:rPr>
            </w:pPr>
            <w:r>
              <w:rPr>
                <w:rFonts w:eastAsia="黑体"/>
                <w:sz w:val="24"/>
              </w:rPr>
              <w:t>签字：</w:t>
            </w:r>
          </w:p>
          <w:p>
            <w:pPr>
              <w:ind w:firstLine="480" w:firstLineChars="200"/>
              <w:rPr>
                <w:rFonts w:eastAsia="黑体"/>
                <w:sz w:val="24"/>
              </w:rPr>
            </w:pPr>
            <w:r>
              <w:rPr>
                <w:rFonts w:eastAsia="黑体"/>
                <w:sz w:val="24"/>
              </w:rPr>
              <w:t>盖章：</w:t>
            </w:r>
          </w:p>
          <w:p>
            <w:pPr>
              <w:rPr>
                <w:rFonts w:eastAsia="黑体"/>
                <w:sz w:val="24"/>
              </w:rPr>
            </w:pPr>
          </w:p>
          <w:p>
            <w:pPr>
              <w:rPr>
                <w:rFonts w:eastAsia="黑体"/>
                <w:sz w:val="24"/>
              </w:rPr>
            </w:pPr>
          </w:p>
          <w:p>
            <w:pPr>
              <w:rPr>
                <w:rFonts w:eastAsia="黑体"/>
                <w:sz w:val="24"/>
              </w:rPr>
            </w:pPr>
          </w:p>
          <w:p>
            <w:pPr>
              <w:ind w:firstLine="6240" w:firstLineChars="2600"/>
              <w:rPr>
                <w:rFonts w:eastAsia="黑体"/>
                <w:sz w:val="24"/>
              </w:rPr>
            </w:pPr>
            <w:r>
              <w:rPr>
                <w:rFonts w:eastAsia="黑体"/>
                <w:sz w:val="24"/>
              </w:rPr>
              <w:t>年</w:t>
            </w:r>
            <w:r>
              <w:rPr>
                <w:rFonts w:hint="eastAsia" w:eastAsia="黑体"/>
                <w:sz w:val="24"/>
              </w:rPr>
              <w:t xml:space="preserve"> </w:t>
            </w:r>
            <w:r>
              <w:rPr>
                <w:rFonts w:eastAsia="黑体"/>
                <w:sz w:val="24"/>
              </w:rPr>
              <w:t xml:space="preserve"> 月</w:t>
            </w:r>
            <w:r>
              <w:rPr>
                <w:rFonts w:hint="eastAsia" w:eastAsia="黑体"/>
                <w:sz w:val="24"/>
              </w:rPr>
              <w:t xml:space="preserve"> </w:t>
            </w:r>
            <w:r>
              <w:rPr>
                <w:rFonts w:eastAsia="黑体"/>
                <w:sz w:val="24"/>
              </w:rPr>
              <w:t xml:space="preserve"> 日</w:t>
            </w:r>
          </w:p>
          <w:p>
            <w:pPr>
              <w:rPr>
                <w:rFonts w:eastAsia="黑体"/>
                <w:sz w:val="24"/>
              </w:rPr>
            </w:pP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altName w:val="黑体"/>
    <w:panose1 w:val="00000000000000000000"/>
    <w:charset w:val="86"/>
    <w:family w:val="auto"/>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45669923"/>
      <w:docPartObj>
        <w:docPartGallery w:val="autotext"/>
      </w:docPartObj>
    </w:sdtPr>
    <w:sdtEndPr>
      <w:rPr>
        <w:rFonts w:ascii="Times New Roman" w:hAnsi="Times New Roman" w:cs="Times New Roman"/>
        <w:sz w:val="24"/>
        <w:szCs w:val="24"/>
      </w:rPr>
    </w:sdtEndPr>
    <w:sdtContent>
      <w:p>
        <w:pPr>
          <w:pStyle w:val="3"/>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18</w:t>
        </w:r>
        <w:r>
          <w:rPr>
            <w:rFonts w:ascii="Times New Roman" w:hAnsi="Times New Roman" w:cs="Times New Roman"/>
            <w:sz w:val="24"/>
            <w:szCs w:val="24"/>
          </w:rPr>
          <w:fldChar w:fldCharType="end"/>
        </w:r>
      </w:p>
    </w:sdtContent>
  </w:sdt>
  <w:p>
    <w:pPr>
      <w:pStyle w:val="3"/>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C210A86"/>
    <w:multiLevelType w:val="multilevel"/>
    <w:tmpl w:val="0C210A86"/>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k4N2VjNjc3YTQ3Y2EwOWZkYTBkYTk3OWY2ZTc4YmEifQ=="/>
  </w:docVars>
  <w:rsids>
    <w:rsidRoot w:val="003C0D46"/>
    <w:rsid w:val="00006ED0"/>
    <w:rsid w:val="0003434D"/>
    <w:rsid w:val="00062178"/>
    <w:rsid w:val="00062AA5"/>
    <w:rsid w:val="003C0D46"/>
    <w:rsid w:val="00404605"/>
    <w:rsid w:val="00556099"/>
    <w:rsid w:val="005913D2"/>
    <w:rsid w:val="008642D8"/>
    <w:rsid w:val="008C25D0"/>
    <w:rsid w:val="009B5213"/>
    <w:rsid w:val="00B11F12"/>
    <w:rsid w:val="00B44589"/>
    <w:rsid w:val="00B6584B"/>
    <w:rsid w:val="00D87C59"/>
    <w:rsid w:val="00E27A4E"/>
    <w:rsid w:val="21332810"/>
    <w:rsid w:val="40C32B12"/>
    <w:rsid w:val="609753C3"/>
    <w:rsid w:val="75130B7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unhideWhenUsed/>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1"/>
    <w:autoRedefine/>
    <w:semiHidden/>
    <w:unhideWhenUsed/>
    <w:qFormat/>
    <w:uiPriority w:val="99"/>
    <w:rPr>
      <w:sz w:val="18"/>
      <w:szCs w:val="18"/>
    </w:rPr>
  </w:style>
  <w:style w:type="paragraph" w:styleId="3">
    <w:name w:val="footer"/>
    <w:basedOn w:val="1"/>
    <w:link w:val="10"/>
    <w:unhideWhenUsed/>
    <w:qFormat/>
    <w:uiPriority w:val="99"/>
    <w:pPr>
      <w:tabs>
        <w:tab w:val="center" w:pos="4153"/>
        <w:tab w:val="right" w:pos="8306"/>
      </w:tabs>
      <w:snapToGrid w:val="0"/>
      <w:jc w:val="left"/>
    </w:pPr>
    <w:rPr>
      <w:sz w:val="18"/>
      <w:szCs w:val="18"/>
    </w:rPr>
  </w:style>
  <w:style w:type="paragraph" w:styleId="4">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0"/>
    <w:pPr>
      <w:spacing w:before="0" w:beforeAutospacing="1" w:after="0" w:afterAutospacing="1"/>
      <w:ind w:left="0" w:right="0"/>
      <w:jc w:val="left"/>
    </w:pPr>
    <w:rPr>
      <w:kern w:val="0"/>
      <w:sz w:val="24"/>
      <w:lang w:val="en-US" w:eastAsia="zh-CN" w:bidi="ar"/>
    </w:rPr>
  </w:style>
  <w:style w:type="character" w:styleId="8">
    <w:name w:val="Strong"/>
    <w:basedOn w:val="7"/>
    <w:qFormat/>
    <w:uiPriority w:val="22"/>
    <w:rPr>
      <w:b/>
      <w:bCs/>
    </w:rPr>
  </w:style>
  <w:style w:type="character" w:customStyle="1" w:styleId="9">
    <w:name w:val="页眉 Char"/>
    <w:basedOn w:val="7"/>
    <w:link w:val="4"/>
    <w:qFormat/>
    <w:uiPriority w:val="99"/>
    <w:rPr>
      <w:sz w:val="18"/>
      <w:szCs w:val="18"/>
    </w:rPr>
  </w:style>
  <w:style w:type="character" w:customStyle="1" w:styleId="10">
    <w:name w:val="页脚 Char"/>
    <w:basedOn w:val="7"/>
    <w:link w:val="3"/>
    <w:qFormat/>
    <w:uiPriority w:val="99"/>
    <w:rPr>
      <w:sz w:val="18"/>
      <w:szCs w:val="18"/>
    </w:rPr>
  </w:style>
  <w:style w:type="character" w:customStyle="1" w:styleId="11">
    <w:name w:val="批注框文本 Char"/>
    <w:basedOn w:val="7"/>
    <w:link w:val="2"/>
    <w:semiHidden/>
    <w:qFormat/>
    <w:uiPriority w:val="99"/>
    <w:rPr>
      <w:sz w:val="18"/>
      <w:szCs w:val="18"/>
    </w:rPr>
  </w:style>
  <w:style w:type="paragraph" w:styleId="12">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Pages>
  <Words>8641</Words>
  <Characters>8776</Characters>
  <Lines>62</Lines>
  <Paragraphs>17</Paragraphs>
  <TotalTime>12</TotalTime>
  <ScaleCrop>false</ScaleCrop>
  <LinksUpToDate>false</LinksUpToDate>
  <CharactersWithSpaces>8880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2023-11-16T04:09:00Z</dcterms:created>
  <dc:creator>lenovo</dc:creator>
  <cp:lastModifiedBy>Roserita</cp:lastModifiedBy>
  <dcterms:modified xsi:type="dcterms:W3CDTF">2024-05-15T12:59:53Z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051082E2E0CC4AF4BFE83D53430B6FA8_13</vt:lpwstr>
  </property>
</Properties>
</file>