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s="Times New Roman"/>
          <w:b/>
          <w:sz w:val="32"/>
          <w:szCs w:val="32"/>
        </w:rPr>
      </w:pPr>
      <w:r>
        <w:rPr>
          <w:rFonts w:ascii="Times New Roman" w:hAnsi="Times New Roman" w:eastAsia="仿宋_GB2312" w:cs="Times New Roman"/>
          <w:b/>
          <w:sz w:val="32"/>
          <w:szCs w:val="32"/>
        </w:rPr>
        <w:t>编号：</w:t>
      </w:r>
    </w:p>
    <w:p>
      <w:pPr>
        <w:pStyle w:val="7"/>
        <w:pBdr>
          <w:bottom w:val="none" w:color="auto" w:sz="0" w:space="0"/>
        </w:pBdr>
        <w:tabs>
          <w:tab w:val="clear" w:pos="4153"/>
          <w:tab w:val="clear" w:pos="8306"/>
        </w:tabs>
        <w:spacing w:line="480" w:lineRule="auto"/>
        <w:rPr>
          <w:rFonts w:ascii="Times New Roman" w:hAnsi="Times New Roman" w:cs="Times New Roman"/>
        </w:rPr>
      </w:pPr>
    </w:p>
    <w:p>
      <w:pPr>
        <w:pStyle w:val="7"/>
        <w:pBdr>
          <w:bottom w:val="none" w:color="auto" w:sz="0" w:space="0"/>
        </w:pBdr>
        <w:tabs>
          <w:tab w:val="clear" w:pos="4153"/>
          <w:tab w:val="clear" w:pos="8306"/>
        </w:tabs>
        <w:spacing w:line="480" w:lineRule="auto"/>
        <w:rPr>
          <w:rFonts w:ascii="Times New Roman" w:hAnsi="Times New Roman" w:cs="Times New Roman"/>
        </w:rPr>
      </w:pPr>
    </w:p>
    <w:p>
      <w:pPr>
        <w:pStyle w:val="7"/>
        <w:pBdr>
          <w:bottom w:val="none" w:color="auto" w:sz="0" w:space="0"/>
        </w:pBdr>
        <w:tabs>
          <w:tab w:val="clear" w:pos="4153"/>
          <w:tab w:val="clear" w:pos="8306"/>
        </w:tabs>
        <w:spacing w:line="480" w:lineRule="auto"/>
        <w:rPr>
          <w:rFonts w:ascii="Times New Roman" w:hAnsi="Times New Roman" w:eastAsia="黑体" w:cs="Times New Roman"/>
          <w:sz w:val="32"/>
          <w:szCs w:val="32"/>
        </w:rPr>
      </w:pPr>
      <w:bookmarkStart w:id="0" w:name="_GoBack"/>
      <w:r>
        <w:rPr>
          <w:rFonts w:ascii="Times New Roman" w:hAnsi="Times New Roman" w:eastAsia="黑体" w:cs="Times New Roman"/>
          <w:sz w:val="32"/>
          <w:szCs w:val="32"/>
        </w:rPr>
        <w:t>202</w:t>
      </w:r>
      <w:r>
        <w:rPr>
          <w:rFonts w:hint="eastAsia" w:ascii="Times New Roman" w:hAnsi="Times New Roman" w:eastAsia="黑体" w:cs="Times New Roman"/>
          <w:sz w:val="32"/>
          <w:szCs w:val="32"/>
        </w:rPr>
        <w:t>3</w:t>
      </w:r>
      <w:r>
        <w:rPr>
          <w:rFonts w:ascii="Times New Roman" w:hAnsi="Times New Roman" w:eastAsia="黑体" w:cs="Times New Roman"/>
          <w:sz w:val="32"/>
          <w:szCs w:val="32"/>
        </w:rPr>
        <w:t>年度江苏省科协提升学会服务科技创新能力计划</w:t>
      </w:r>
    </w:p>
    <w:bookmarkEnd w:id="0"/>
    <w:p>
      <w:pPr>
        <w:pStyle w:val="7"/>
        <w:pBdr>
          <w:bottom w:val="none" w:color="auto" w:sz="0" w:space="0"/>
        </w:pBdr>
        <w:tabs>
          <w:tab w:val="clear" w:pos="4153"/>
          <w:tab w:val="clear" w:pos="8306"/>
        </w:tabs>
        <w:spacing w:line="480" w:lineRule="auto"/>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项目合同书</w:t>
      </w:r>
    </w:p>
    <w:p>
      <w:pPr>
        <w:snapToGrid w:val="0"/>
        <w:spacing w:line="480" w:lineRule="auto"/>
        <w:ind w:left="1915" w:hanging="1600"/>
        <w:rPr>
          <w:rFonts w:ascii="Times New Roman" w:hAnsi="Times New Roman" w:cs="Times New Roman"/>
          <w:sz w:val="24"/>
        </w:rPr>
      </w:pPr>
    </w:p>
    <w:p>
      <w:pPr>
        <w:snapToGrid w:val="0"/>
        <w:spacing w:line="480" w:lineRule="auto"/>
        <w:ind w:left="1915" w:hanging="1600"/>
        <w:rPr>
          <w:rFonts w:ascii="Times New Roman" w:hAnsi="Times New Roman" w:cs="Times New Roman"/>
          <w:sz w:val="24"/>
        </w:rPr>
      </w:pPr>
    </w:p>
    <w:p>
      <w:pPr>
        <w:snapToGrid w:val="0"/>
        <w:spacing w:line="480" w:lineRule="auto"/>
        <w:ind w:left="210" w:leftChars="100" w:firstLine="643" w:firstLineChars="200"/>
        <w:rPr>
          <w:rFonts w:ascii="Times New Roman" w:hAnsi="Times New Roman" w:eastAsia="仿宋_GB2312" w:cs="Times New Roman"/>
          <w:sz w:val="32"/>
          <w:u w:val="single"/>
        </w:rPr>
      </w:pPr>
      <w:r>
        <w:rPr>
          <w:rFonts w:ascii="Times New Roman" w:hAnsi="Times New Roman" w:eastAsia="仿宋_GB2312" w:cs="Times New Roman"/>
          <w:b/>
          <w:sz w:val="32"/>
        </w:rPr>
        <w:t>项目类别：</w:t>
      </w:r>
      <w:r>
        <w:rPr>
          <w:rFonts w:hint="eastAsia" w:ascii="Times New Roman" w:hAnsi="Times New Roman" w:eastAsia="仿宋_GB2312" w:cs="Times New Roman"/>
          <w:sz w:val="32"/>
          <w:u w:val="single"/>
        </w:rPr>
        <w:t>科技为民服务实事专项</w:t>
      </w:r>
    </w:p>
    <w:p>
      <w:pPr>
        <w:snapToGrid w:val="0"/>
        <w:spacing w:line="480" w:lineRule="auto"/>
        <w:ind w:left="210" w:leftChars="100" w:firstLine="643" w:firstLineChars="200"/>
        <w:rPr>
          <w:rFonts w:ascii="Times New Roman" w:hAnsi="Times New Roman" w:eastAsia="仿宋_GB2312" w:cs="Times New Roman"/>
          <w:sz w:val="32"/>
          <w:u w:val="single"/>
        </w:rPr>
      </w:pPr>
      <w:r>
        <w:rPr>
          <w:rFonts w:hint="eastAsia" w:ascii="Times New Roman" w:hAnsi="Times New Roman" w:eastAsia="仿宋_GB2312" w:cs="Times New Roman"/>
          <w:b/>
          <w:sz w:val="32"/>
        </w:rPr>
        <w:t>子 项 目</w:t>
      </w:r>
      <w:r>
        <w:rPr>
          <w:rFonts w:ascii="Times New Roman" w:hAnsi="Times New Roman" w:eastAsia="仿宋_GB2312" w:cs="Times New Roman"/>
          <w:b/>
          <w:sz w:val="32"/>
        </w:rPr>
        <w:t>：</w:t>
      </w:r>
      <w:r>
        <w:rPr>
          <w:rFonts w:hint="eastAsia" w:ascii="Times New Roman" w:hAnsi="Times New Roman" w:eastAsia="仿宋_GB2312" w:cs="Times New Roman"/>
          <w:sz w:val="32"/>
          <w:u w:val="single"/>
        </w:rPr>
        <w:t>青少年科普服务实事专项</w:t>
      </w:r>
    </w:p>
    <w:p>
      <w:pPr>
        <w:snapToGrid w:val="0"/>
        <w:spacing w:line="480" w:lineRule="auto"/>
        <w:ind w:left="210" w:leftChars="100" w:firstLine="643" w:firstLineChars="200"/>
        <w:rPr>
          <w:rFonts w:ascii="Times New Roman" w:hAnsi="Times New Roman" w:eastAsia="仿宋_GB2312" w:cs="Times New Roman"/>
          <w:sz w:val="32"/>
          <w:u w:val="single"/>
        </w:rPr>
      </w:pPr>
      <w:r>
        <w:rPr>
          <w:rFonts w:hint="eastAsia" w:ascii="Times New Roman" w:hAnsi="Times New Roman" w:eastAsia="仿宋_GB2312" w:cs="Times New Roman"/>
          <w:b/>
          <w:sz w:val="32"/>
        </w:rPr>
        <w:t>项目名称：</w:t>
      </w:r>
      <w:r>
        <w:rPr>
          <w:rFonts w:ascii="Times New Roman" w:hAnsi="Times New Roman" w:eastAsia="仿宋_GB2312" w:cs="Times New Roman"/>
          <w:sz w:val="32"/>
          <w:u w:val="single"/>
        </w:rPr>
        <w:t>“</w:t>
      </w:r>
      <w:r>
        <w:rPr>
          <w:rFonts w:hint="eastAsia" w:ascii="Times New Roman" w:hAnsi="Times New Roman" w:eastAsia="仿宋_GB2312" w:cs="Times New Roman"/>
          <w:sz w:val="32"/>
          <w:u w:val="single"/>
        </w:rPr>
        <w:t>守护生命</w:t>
      </w:r>
      <w:r>
        <w:rPr>
          <w:rFonts w:ascii="Times New Roman" w:hAnsi="Times New Roman" w:eastAsia="仿宋_GB2312" w:cs="Times New Roman"/>
          <w:sz w:val="32"/>
          <w:u w:val="single"/>
        </w:rPr>
        <w:t>、</w:t>
      </w:r>
      <w:r>
        <w:rPr>
          <w:rFonts w:hint="eastAsia" w:ascii="Times New Roman" w:hAnsi="Times New Roman" w:eastAsia="仿宋_GB2312" w:cs="Times New Roman"/>
          <w:sz w:val="32"/>
          <w:u w:val="single"/>
        </w:rPr>
        <w:t>健康成长</w:t>
      </w:r>
      <w:r>
        <w:rPr>
          <w:rFonts w:ascii="Times New Roman" w:hAnsi="Times New Roman" w:eastAsia="仿宋_GB2312" w:cs="Times New Roman"/>
          <w:sz w:val="32"/>
          <w:u w:val="single"/>
        </w:rPr>
        <w:t>”青少年</w:t>
      </w:r>
      <w:r>
        <w:rPr>
          <w:rFonts w:hint="eastAsia" w:ascii="Times New Roman" w:hAnsi="Times New Roman" w:eastAsia="仿宋_GB2312" w:cs="Times New Roman"/>
          <w:sz w:val="32"/>
          <w:u w:val="single"/>
        </w:rPr>
        <w:t>健康科普</w:t>
      </w:r>
      <w:r>
        <w:rPr>
          <w:rFonts w:ascii="Times New Roman" w:hAnsi="Times New Roman" w:eastAsia="仿宋_GB2312" w:cs="Times New Roman"/>
          <w:sz w:val="32"/>
          <w:u w:val="single"/>
        </w:rPr>
        <w:t>活动</w:t>
      </w:r>
      <w:r>
        <w:rPr>
          <w:rFonts w:hint="eastAsia" w:ascii="Times New Roman" w:hAnsi="Times New Roman" w:eastAsia="仿宋_GB2312" w:cs="Times New Roman"/>
          <w:sz w:val="32"/>
          <w:u w:val="single"/>
        </w:rPr>
        <w:t xml:space="preserve"> </w:t>
      </w:r>
    </w:p>
    <w:p>
      <w:pPr>
        <w:snapToGrid w:val="0"/>
        <w:spacing w:line="480" w:lineRule="auto"/>
        <w:ind w:left="210" w:leftChars="100" w:firstLine="643" w:firstLineChars="200"/>
        <w:rPr>
          <w:rFonts w:ascii="Times New Roman" w:hAnsi="Times New Roman" w:eastAsia="仿宋_GB2312" w:cs="Times New Roman"/>
          <w:bCs/>
          <w:sz w:val="32"/>
          <w:u w:val="single"/>
        </w:rPr>
      </w:pPr>
      <w:r>
        <w:rPr>
          <w:rFonts w:ascii="Times New Roman" w:hAnsi="Times New Roman" w:eastAsia="仿宋_GB2312" w:cs="Times New Roman"/>
          <w:b/>
          <w:sz w:val="32"/>
        </w:rPr>
        <w:t>委托单位（甲方）：</w:t>
      </w:r>
      <w:r>
        <w:rPr>
          <w:rFonts w:ascii="Times New Roman" w:hAnsi="Times New Roman" w:eastAsia="仿宋_GB2312" w:cs="Times New Roman"/>
          <w:sz w:val="32"/>
          <w:u w:val="single"/>
        </w:rPr>
        <w:t>江苏省科学技术协会</w:t>
      </w:r>
    </w:p>
    <w:p>
      <w:pPr>
        <w:snapToGrid w:val="0"/>
        <w:spacing w:line="480" w:lineRule="auto"/>
        <w:ind w:left="210" w:leftChars="100" w:firstLine="643" w:firstLineChars="200"/>
        <w:rPr>
          <w:rFonts w:ascii="Times New Roman" w:hAnsi="Times New Roman" w:eastAsia="仿宋_GB2312" w:cs="Times New Roman"/>
          <w:sz w:val="32"/>
          <w:u w:val="single"/>
        </w:rPr>
      </w:pPr>
      <w:r>
        <w:rPr>
          <w:rFonts w:ascii="Times New Roman" w:hAnsi="Times New Roman" w:eastAsia="仿宋_GB2312" w:cs="Times New Roman"/>
          <w:b/>
          <w:sz w:val="32"/>
        </w:rPr>
        <w:t>承担单位（乙方）：</w:t>
      </w:r>
      <w:r>
        <w:rPr>
          <w:rFonts w:ascii="Times New Roman" w:hAnsi="Times New Roman" w:eastAsia="仿宋_GB2312" w:cs="Times New Roman"/>
          <w:sz w:val="32"/>
          <w:u w:val="single"/>
        </w:rPr>
        <w:t>江苏省药理学会</w:t>
      </w:r>
    </w:p>
    <w:p>
      <w:pPr>
        <w:snapToGrid w:val="0"/>
        <w:spacing w:line="480" w:lineRule="auto"/>
        <w:ind w:left="210" w:leftChars="100"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起止时间：202</w:t>
      </w:r>
      <w:r>
        <w:rPr>
          <w:rFonts w:hint="eastAsia" w:ascii="Times New Roman" w:hAnsi="Times New Roman" w:eastAsia="仿宋_GB2312" w:cs="Times New Roman"/>
          <w:b/>
          <w:sz w:val="32"/>
        </w:rPr>
        <w:t>3</w:t>
      </w:r>
      <w:r>
        <w:rPr>
          <w:rFonts w:ascii="Times New Roman" w:hAnsi="Times New Roman" w:eastAsia="仿宋_GB2312" w:cs="Times New Roman"/>
          <w:b/>
          <w:sz w:val="32"/>
        </w:rPr>
        <w:t>年</w:t>
      </w:r>
      <w:r>
        <w:rPr>
          <w:rFonts w:hint="eastAsia" w:ascii="Times New Roman" w:hAnsi="Times New Roman" w:eastAsia="仿宋_GB2312" w:cs="Times New Roman"/>
          <w:b/>
          <w:sz w:val="32"/>
        </w:rPr>
        <w:t>3</w:t>
      </w:r>
      <w:r>
        <w:rPr>
          <w:rFonts w:ascii="Times New Roman" w:hAnsi="Times New Roman" w:eastAsia="仿宋_GB2312" w:cs="Times New Roman"/>
          <w:b/>
          <w:sz w:val="32"/>
        </w:rPr>
        <w:t>月至202</w:t>
      </w:r>
      <w:r>
        <w:rPr>
          <w:rFonts w:hint="eastAsia" w:ascii="Times New Roman" w:hAnsi="Times New Roman" w:eastAsia="仿宋_GB2312" w:cs="Times New Roman"/>
          <w:b/>
          <w:sz w:val="32"/>
        </w:rPr>
        <w:t>3</w:t>
      </w:r>
      <w:r>
        <w:rPr>
          <w:rFonts w:ascii="Times New Roman" w:hAnsi="Times New Roman" w:eastAsia="仿宋_GB2312" w:cs="Times New Roman"/>
          <w:b/>
          <w:sz w:val="32"/>
        </w:rPr>
        <w:t>年12月</w:t>
      </w:r>
    </w:p>
    <w:p>
      <w:pPr>
        <w:snapToGrid w:val="0"/>
        <w:spacing w:line="480" w:lineRule="auto"/>
        <w:ind w:firstLine="315"/>
        <w:rPr>
          <w:rFonts w:ascii="Times New Roman" w:hAnsi="Times New Roman" w:eastAsia="仿宋_GB2312" w:cs="Times New Roman"/>
          <w:b/>
          <w:sz w:val="32"/>
        </w:rPr>
      </w:pPr>
    </w:p>
    <w:p>
      <w:pPr>
        <w:snapToGrid w:val="0"/>
        <w:spacing w:line="480" w:lineRule="auto"/>
        <w:ind w:firstLine="315"/>
        <w:rPr>
          <w:rFonts w:ascii="Times New Roman" w:hAnsi="Times New Roman" w:eastAsia="仿宋_GB2312" w:cs="Times New Roman"/>
          <w:b/>
          <w:sz w:val="32"/>
        </w:rPr>
      </w:pPr>
    </w:p>
    <w:p>
      <w:pPr>
        <w:snapToGrid w:val="0"/>
        <w:spacing w:line="480" w:lineRule="auto"/>
        <w:ind w:firstLine="315"/>
        <w:rPr>
          <w:rFonts w:ascii="Times New Roman" w:hAnsi="Times New Roman" w:eastAsia="仿宋_GB2312" w:cs="Times New Roman"/>
          <w:b/>
          <w:sz w:val="32"/>
        </w:rPr>
      </w:pPr>
    </w:p>
    <w:p>
      <w:pPr>
        <w:snapToGrid w:val="0"/>
        <w:spacing w:line="480" w:lineRule="auto"/>
        <w:ind w:firstLine="315"/>
        <w:jc w:val="center"/>
        <w:rPr>
          <w:rFonts w:ascii="Times New Roman" w:hAnsi="Times New Roman" w:eastAsia="仿宋_GB2312" w:cs="Times New Roman"/>
          <w:b/>
          <w:sz w:val="32"/>
        </w:rPr>
      </w:pPr>
      <w:r>
        <w:rPr>
          <w:rFonts w:ascii="Times New Roman" w:hAnsi="Times New Roman" w:eastAsia="仿宋_GB2312" w:cs="Times New Roman"/>
          <w:b/>
          <w:sz w:val="32"/>
        </w:rPr>
        <w:t>江苏省科学技术协会编制</w:t>
      </w:r>
    </w:p>
    <w:p>
      <w:pPr>
        <w:spacing w:line="480" w:lineRule="auto"/>
        <w:jc w:val="center"/>
        <w:rPr>
          <w:rFonts w:ascii="Times New Roman" w:hAnsi="Times New Roman" w:eastAsia="黑体" w:cs="Times New Roman"/>
          <w:bCs/>
          <w:sz w:val="32"/>
        </w:rPr>
      </w:pPr>
      <w:r>
        <w:rPr>
          <w:rFonts w:ascii="Times New Roman" w:hAnsi="Times New Roman" w:eastAsia="黑体" w:cs="Times New Roman"/>
          <w:bCs/>
          <w:sz w:val="32"/>
        </w:rPr>
        <w:br w:type="page"/>
      </w:r>
    </w:p>
    <w:p>
      <w:pPr>
        <w:spacing w:line="480" w:lineRule="auto"/>
        <w:jc w:val="center"/>
        <w:rPr>
          <w:rFonts w:ascii="Times New Roman" w:hAnsi="Times New Roman" w:eastAsia="黑体" w:cs="Times New Roman"/>
          <w:bCs/>
          <w:sz w:val="32"/>
        </w:rPr>
      </w:pPr>
    </w:p>
    <w:p>
      <w:pPr>
        <w:spacing w:line="480" w:lineRule="auto"/>
        <w:jc w:val="center"/>
        <w:rPr>
          <w:rFonts w:ascii="Times New Roman" w:hAnsi="Times New Roman" w:eastAsia="方正小标宋简体" w:cs="Times New Roman"/>
          <w:bCs/>
          <w:sz w:val="36"/>
          <w:szCs w:val="36"/>
        </w:rPr>
      </w:pPr>
      <w:r>
        <w:rPr>
          <w:rFonts w:ascii="Times New Roman" w:hAnsi="Times New Roman" w:eastAsia="方正小标宋简体" w:cs="Times New Roman"/>
          <w:bCs/>
          <w:sz w:val="36"/>
          <w:szCs w:val="36"/>
        </w:rPr>
        <w:t>填写说明</w:t>
      </w:r>
    </w:p>
    <w:p>
      <w:pPr>
        <w:pStyle w:val="3"/>
        <w:spacing w:line="360" w:lineRule="auto"/>
        <w:ind w:leftChars="0" w:firstLine="600"/>
        <w:rPr>
          <w:rFonts w:eastAsia="仿宋_GB2312"/>
          <w:sz w:val="30"/>
          <w:szCs w:val="30"/>
        </w:rPr>
      </w:pPr>
    </w:p>
    <w:p>
      <w:pPr>
        <w:pStyle w:val="3"/>
        <w:spacing w:line="360" w:lineRule="auto"/>
        <w:ind w:leftChars="0" w:firstLine="600"/>
        <w:rPr>
          <w:rFonts w:eastAsia="仿宋_GB2312"/>
          <w:sz w:val="30"/>
          <w:szCs w:val="30"/>
        </w:rPr>
      </w:pPr>
      <w:r>
        <w:rPr>
          <w:rFonts w:eastAsia="仿宋_GB2312"/>
          <w:sz w:val="30"/>
          <w:szCs w:val="30"/>
        </w:rPr>
        <w:t>一、本合同书由江苏省科协学会学术部编制，供江苏省科协实施202</w:t>
      </w:r>
      <w:r>
        <w:rPr>
          <w:rFonts w:hint="eastAsia" w:eastAsia="仿宋_GB2312"/>
          <w:sz w:val="30"/>
          <w:szCs w:val="30"/>
        </w:rPr>
        <w:t>3</w:t>
      </w:r>
      <w:r>
        <w:rPr>
          <w:rFonts w:eastAsia="仿宋_GB2312"/>
          <w:sz w:val="30"/>
          <w:szCs w:val="30"/>
        </w:rPr>
        <w:t>年度提升学会服务科技创新能力计划立项项目使用。</w:t>
      </w:r>
    </w:p>
    <w:p>
      <w:pPr>
        <w:pStyle w:val="3"/>
        <w:spacing w:line="360" w:lineRule="auto"/>
        <w:ind w:leftChars="0" w:firstLine="600"/>
        <w:rPr>
          <w:rFonts w:eastAsia="仿宋_GB2312"/>
          <w:sz w:val="30"/>
          <w:szCs w:val="30"/>
        </w:rPr>
      </w:pPr>
      <w:r>
        <w:rPr>
          <w:rFonts w:eastAsia="仿宋_GB2312"/>
          <w:sz w:val="30"/>
          <w:szCs w:val="30"/>
        </w:rPr>
        <w:t>二、江苏省科协学会学术部是履行“提升学会服务科技创新能力计划”项目管理的职能部门。</w:t>
      </w:r>
    </w:p>
    <w:p>
      <w:pPr>
        <w:pStyle w:val="3"/>
        <w:spacing w:line="360" w:lineRule="auto"/>
        <w:ind w:leftChars="0" w:firstLine="600"/>
        <w:rPr>
          <w:rFonts w:eastAsia="仿宋_GB2312"/>
          <w:sz w:val="30"/>
          <w:szCs w:val="30"/>
        </w:rPr>
      </w:pPr>
      <w:r>
        <w:rPr>
          <w:rFonts w:eastAsia="仿宋_GB2312"/>
          <w:sz w:val="30"/>
          <w:szCs w:val="30"/>
        </w:rPr>
        <w:t>三、项目类别</w:t>
      </w:r>
      <w:r>
        <w:rPr>
          <w:rFonts w:hint="eastAsia" w:eastAsia="仿宋_GB2312"/>
          <w:sz w:val="30"/>
          <w:szCs w:val="30"/>
        </w:rPr>
        <w:t>、</w:t>
      </w:r>
      <w:r>
        <w:rPr>
          <w:rFonts w:eastAsia="仿宋_GB2312"/>
          <w:sz w:val="30"/>
          <w:szCs w:val="30"/>
        </w:rPr>
        <w:t>子项</w:t>
      </w:r>
      <w:r>
        <w:rPr>
          <w:rFonts w:hint="eastAsia" w:eastAsia="仿宋_GB2312"/>
          <w:sz w:val="30"/>
          <w:szCs w:val="30"/>
        </w:rPr>
        <w:t>目</w:t>
      </w:r>
      <w:r>
        <w:rPr>
          <w:rFonts w:eastAsia="仿宋_GB2312"/>
          <w:sz w:val="30"/>
          <w:szCs w:val="30"/>
        </w:rPr>
        <w:t>按照《关于组织实施&lt;</w:t>
      </w:r>
      <w:r>
        <w:rPr>
          <w:rFonts w:hint="eastAsia" w:eastAsia="仿宋_GB2312"/>
          <w:sz w:val="30"/>
          <w:szCs w:val="30"/>
        </w:rPr>
        <w:t>2023年度江苏省科协提升学会服务科技创新能力计划的通知</w:t>
      </w:r>
      <w:r>
        <w:rPr>
          <w:rFonts w:eastAsia="仿宋_GB2312"/>
          <w:sz w:val="30"/>
          <w:szCs w:val="30"/>
        </w:rPr>
        <w:t>&gt;的通知》（苏科协发〔202</w:t>
      </w:r>
      <w:r>
        <w:rPr>
          <w:rFonts w:hint="eastAsia" w:eastAsia="仿宋_GB2312"/>
          <w:sz w:val="30"/>
          <w:szCs w:val="30"/>
        </w:rPr>
        <w:t>3</w:t>
      </w:r>
      <w:r>
        <w:rPr>
          <w:rFonts w:eastAsia="仿宋_GB2312"/>
          <w:sz w:val="30"/>
          <w:szCs w:val="30"/>
        </w:rPr>
        <w:t>〕</w:t>
      </w:r>
      <w:r>
        <w:rPr>
          <w:rFonts w:hint="eastAsia" w:eastAsia="仿宋_GB2312"/>
          <w:sz w:val="30"/>
          <w:szCs w:val="30"/>
        </w:rPr>
        <w:t>11</w:t>
      </w:r>
      <w:r>
        <w:rPr>
          <w:rFonts w:eastAsia="仿宋_GB2312"/>
          <w:sz w:val="30"/>
          <w:szCs w:val="30"/>
        </w:rPr>
        <w:t>号）中列出的规范名称填写。</w:t>
      </w:r>
    </w:p>
    <w:p>
      <w:pPr>
        <w:pStyle w:val="3"/>
        <w:spacing w:line="360" w:lineRule="auto"/>
        <w:ind w:firstLine="600"/>
        <w:rPr>
          <w:rFonts w:eastAsia="仿宋_GB2312"/>
          <w:sz w:val="30"/>
          <w:szCs w:val="30"/>
        </w:rPr>
      </w:pPr>
      <w:r>
        <w:rPr>
          <w:rFonts w:eastAsia="仿宋_GB2312"/>
          <w:sz w:val="30"/>
          <w:szCs w:val="30"/>
        </w:rPr>
        <w:t>四、项目名称填写须与</w:t>
      </w:r>
      <w:r>
        <w:rPr>
          <w:rFonts w:hint="eastAsia" w:eastAsia="仿宋_GB2312"/>
          <w:sz w:val="30"/>
          <w:szCs w:val="30"/>
        </w:rPr>
        <w:t>《关于2023年度江苏省科协提升学会服务科技创新能力计划项目立项的通知》（苏科协发〔2023〕41号）</w:t>
      </w:r>
      <w:r>
        <w:rPr>
          <w:rFonts w:eastAsia="仿宋_GB2312"/>
          <w:sz w:val="30"/>
          <w:szCs w:val="30"/>
        </w:rPr>
        <w:t>表述一致。</w:t>
      </w:r>
    </w:p>
    <w:p>
      <w:pPr>
        <w:pStyle w:val="3"/>
        <w:spacing w:line="360" w:lineRule="auto"/>
        <w:ind w:leftChars="0" w:firstLine="600"/>
        <w:rPr>
          <w:rFonts w:eastAsia="仿宋_GB2312"/>
          <w:sz w:val="30"/>
          <w:szCs w:val="30"/>
        </w:rPr>
      </w:pPr>
      <w:r>
        <w:rPr>
          <w:rFonts w:eastAsia="仿宋_GB2312"/>
          <w:sz w:val="30"/>
          <w:szCs w:val="30"/>
        </w:rPr>
        <w:t>五、本合同书甲方为江苏省科学技术协会，乙方为承担项目的省级学会。本合同书一式三份，甲方、乙方、项目负责人各保留一份。</w:t>
      </w:r>
    </w:p>
    <w:p>
      <w:pPr>
        <w:pStyle w:val="3"/>
        <w:spacing w:line="360" w:lineRule="auto"/>
        <w:ind w:firstLine="600"/>
        <w:rPr>
          <w:rFonts w:eastAsia="仿宋_GB2312"/>
          <w:sz w:val="30"/>
          <w:szCs w:val="30"/>
        </w:rPr>
      </w:pPr>
      <w:r>
        <w:rPr>
          <w:rFonts w:eastAsia="仿宋_GB2312"/>
          <w:sz w:val="30"/>
          <w:szCs w:val="30"/>
        </w:rPr>
        <w:t>六、本合同书文本需打印（A4纸），若手写需用钢笔或签字笔填写，字迹须工整清楚。</w:t>
      </w:r>
    </w:p>
    <w:p>
      <w:pPr>
        <w:pStyle w:val="3"/>
        <w:spacing w:line="360" w:lineRule="auto"/>
        <w:ind w:firstLine="600"/>
        <w:rPr>
          <w:rFonts w:eastAsia="仿宋_GB2312"/>
          <w:sz w:val="30"/>
          <w:szCs w:val="30"/>
        </w:rPr>
      </w:pPr>
      <w:r>
        <w:rPr>
          <w:rFonts w:eastAsia="仿宋_GB2312"/>
          <w:sz w:val="30"/>
          <w:szCs w:val="30"/>
        </w:rPr>
        <w:t>七、合同编号由江苏省科协学会学术部统一填写。</w:t>
      </w:r>
    </w:p>
    <w:p>
      <w:pPr>
        <w:pStyle w:val="3"/>
        <w:spacing w:line="360" w:lineRule="auto"/>
        <w:ind w:leftChars="0" w:firstLine="600"/>
        <w:rPr>
          <w:rFonts w:eastAsia="仿宋_GB2312"/>
          <w:sz w:val="30"/>
          <w:szCs w:val="30"/>
        </w:rPr>
      </w:pPr>
    </w:p>
    <w:tbl>
      <w:tblPr>
        <w:tblStyle w:val="8"/>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34"/>
        <w:gridCol w:w="8"/>
        <w:gridCol w:w="275"/>
        <w:gridCol w:w="949"/>
        <w:gridCol w:w="978"/>
        <w:gridCol w:w="1640"/>
        <w:gridCol w:w="464"/>
        <w:gridCol w:w="923"/>
        <w:gridCol w:w="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708" w:type="dxa"/>
            <w:gridSpan w:val="11"/>
            <w:vAlign w:val="center"/>
          </w:tcPr>
          <w:p>
            <w:pPr>
              <w:rPr>
                <w:rFonts w:ascii="Times New Roman" w:hAnsi="Times New Roman" w:eastAsia="黑体" w:cs="Times New Roman"/>
                <w:bCs/>
                <w:sz w:val="28"/>
              </w:rPr>
            </w:pPr>
            <w:r>
              <w:rPr>
                <w:rFonts w:ascii="Times New Roman" w:hAnsi="Times New Roman" w:eastAsia="黑体" w:cs="Times New Roman"/>
                <w:bCs/>
                <w:sz w:val="32"/>
              </w:rPr>
              <w:br w:type="page"/>
            </w:r>
            <w:r>
              <w:rPr>
                <w:rFonts w:ascii="Times New Roman" w:hAnsi="Times New Roman" w:eastAsia="黑体" w:cs="Times New Roman"/>
                <w:bCs/>
                <w:sz w:val="32"/>
              </w:rPr>
              <w:br w:type="page"/>
            </w:r>
            <w:r>
              <w:rPr>
                <w:rFonts w:ascii="Times New Roman" w:hAnsi="Times New Roman" w:eastAsia="黑体" w:cs="Times New Roman"/>
                <w:bCs/>
                <w:sz w:val="32"/>
              </w:rPr>
              <w:br w:type="page"/>
            </w:r>
            <w:r>
              <w:rPr>
                <w:rFonts w:ascii="Times New Roman" w:hAnsi="Times New Roman" w:eastAsia="黑体" w:cs="Times New Roman"/>
                <w:bCs/>
                <w:sz w:val="28"/>
              </w:rPr>
              <w:br w:type="page"/>
            </w:r>
            <w:r>
              <w:rPr>
                <w:rFonts w:ascii="Times New Roman" w:hAnsi="Times New Roman" w:eastAsia="黑体" w:cs="Times New Roman"/>
                <w:bCs/>
                <w:sz w:val="28"/>
              </w:rPr>
              <w:t>一、项目基本情况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12" w:type="dxa"/>
            <w:gridSpan w:val="3"/>
            <w:vAlign w:val="center"/>
          </w:tcPr>
          <w:p>
            <w:pPr>
              <w:jc w:val="left"/>
              <w:rPr>
                <w:rFonts w:hint="eastAsia" w:ascii="黑体" w:hAnsi="黑体" w:eastAsia="黑体" w:cs="黑体"/>
                <w:bCs/>
                <w:sz w:val="24"/>
              </w:rPr>
            </w:pPr>
            <w:r>
              <w:rPr>
                <w:rFonts w:hint="eastAsia" w:ascii="黑体" w:hAnsi="黑体" w:eastAsia="黑体" w:cs="黑体"/>
                <w:bCs/>
                <w:sz w:val="24"/>
              </w:rPr>
              <w:t>项目名称</w:t>
            </w:r>
          </w:p>
        </w:tc>
        <w:tc>
          <w:tcPr>
            <w:tcW w:w="6896" w:type="dxa"/>
            <w:gridSpan w:val="8"/>
            <w:vAlign w:val="center"/>
          </w:tcPr>
          <w:p>
            <w:pPr>
              <w:rPr>
                <w:rFonts w:hint="eastAsia" w:ascii="黑体" w:hAnsi="黑体" w:eastAsia="黑体" w:cs="黑体"/>
                <w:bCs/>
                <w:sz w:val="24"/>
              </w:rPr>
            </w:pPr>
            <w:r>
              <w:rPr>
                <w:rFonts w:hint="eastAsia" w:ascii="黑体" w:hAnsi="黑体" w:eastAsia="黑体" w:cs="黑体"/>
                <w:bCs/>
                <w:sz w:val="24"/>
              </w:rPr>
              <w:t>“守护生命、健康成长”青少年健康科普活动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812" w:type="dxa"/>
            <w:gridSpan w:val="3"/>
            <w:vAlign w:val="center"/>
          </w:tcPr>
          <w:p>
            <w:pPr>
              <w:jc w:val="left"/>
              <w:rPr>
                <w:rFonts w:hint="eastAsia" w:ascii="黑体" w:hAnsi="黑体" w:eastAsia="黑体" w:cs="黑体"/>
                <w:bCs/>
                <w:sz w:val="24"/>
              </w:rPr>
            </w:pPr>
            <w:r>
              <w:rPr>
                <w:rFonts w:hint="eastAsia" w:ascii="黑体" w:hAnsi="黑体" w:eastAsia="黑体" w:cs="黑体"/>
                <w:bCs/>
                <w:sz w:val="24"/>
              </w:rPr>
              <w:t>项目参加单位</w:t>
            </w:r>
          </w:p>
        </w:tc>
        <w:tc>
          <w:tcPr>
            <w:tcW w:w="6896" w:type="dxa"/>
            <w:gridSpan w:val="8"/>
            <w:vAlign w:val="center"/>
          </w:tcPr>
          <w:p>
            <w:pPr>
              <w:rPr>
                <w:rFonts w:hint="eastAsia" w:ascii="黑体" w:hAnsi="黑体" w:eastAsia="黑体" w:cs="黑体"/>
                <w:bCs/>
                <w:sz w:val="24"/>
                <w:lang w:val="en-US" w:eastAsia="zh-CN"/>
              </w:rPr>
            </w:pPr>
            <w:r>
              <w:rPr>
                <w:rFonts w:hint="eastAsia" w:ascii="黑体" w:hAnsi="黑体" w:eastAsia="黑体" w:cs="黑体"/>
                <w:bCs/>
                <w:sz w:val="24"/>
                <w:lang w:val="en-US" w:eastAsia="zh-CN"/>
              </w:rPr>
              <w:t>江苏省药理学会科技服务团队、江苏省药理学会教学药理专委会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12" w:type="dxa"/>
            <w:gridSpan w:val="3"/>
            <w:vMerge w:val="restart"/>
            <w:vAlign w:val="center"/>
          </w:tcPr>
          <w:p>
            <w:pPr>
              <w:jc w:val="left"/>
              <w:rPr>
                <w:rFonts w:hint="eastAsia" w:ascii="黑体" w:hAnsi="黑体" w:eastAsia="黑体" w:cs="黑体"/>
                <w:bCs/>
                <w:sz w:val="24"/>
              </w:rPr>
            </w:pPr>
            <w:r>
              <w:rPr>
                <w:rFonts w:hint="eastAsia" w:ascii="黑体" w:hAnsi="黑体" w:eastAsia="黑体" w:cs="黑体"/>
                <w:bCs/>
                <w:sz w:val="24"/>
              </w:rPr>
              <w:t>项目负责人</w:t>
            </w:r>
          </w:p>
        </w:tc>
        <w:tc>
          <w:tcPr>
            <w:tcW w:w="1224" w:type="dxa"/>
            <w:gridSpan w:val="2"/>
            <w:vAlign w:val="center"/>
          </w:tcPr>
          <w:p>
            <w:pPr>
              <w:jc w:val="center"/>
              <w:rPr>
                <w:rFonts w:hint="eastAsia" w:ascii="黑体" w:hAnsi="黑体" w:eastAsia="黑体" w:cs="黑体"/>
                <w:bCs/>
                <w:sz w:val="24"/>
              </w:rPr>
            </w:pPr>
            <w:r>
              <w:rPr>
                <w:rFonts w:hint="eastAsia" w:ascii="黑体" w:hAnsi="黑体" w:eastAsia="黑体" w:cs="黑体"/>
                <w:bCs/>
                <w:sz w:val="24"/>
              </w:rPr>
              <w:t>姓名</w:t>
            </w:r>
          </w:p>
        </w:tc>
        <w:tc>
          <w:tcPr>
            <w:tcW w:w="978" w:type="dxa"/>
            <w:vAlign w:val="center"/>
          </w:tcPr>
          <w:p>
            <w:pPr>
              <w:jc w:val="center"/>
              <w:rPr>
                <w:rFonts w:hint="eastAsia" w:ascii="黑体" w:hAnsi="黑体" w:eastAsia="黑体" w:cs="黑体"/>
                <w:bCs/>
                <w:sz w:val="24"/>
              </w:rPr>
            </w:pPr>
            <w:r>
              <w:rPr>
                <w:rFonts w:hint="eastAsia" w:ascii="黑体" w:hAnsi="黑体" w:eastAsia="黑体" w:cs="黑体"/>
                <w:sz w:val="24"/>
                <w:szCs w:val="24"/>
              </w:rPr>
              <w:t>林莉莉</w:t>
            </w:r>
          </w:p>
        </w:tc>
        <w:tc>
          <w:tcPr>
            <w:tcW w:w="2104" w:type="dxa"/>
            <w:gridSpan w:val="2"/>
            <w:vAlign w:val="center"/>
          </w:tcPr>
          <w:p>
            <w:pPr>
              <w:jc w:val="center"/>
              <w:rPr>
                <w:rFonts w:hint="eastAsia" w:ascii="黑体" w:hAnsi="黑体" w:eastAsia="黑体" w:cs="黑体"/>
                <w:bCs/>
                <w:sz w:val="24"/>
              </w:rPr>
            </w:pPr>
            <w:r>
              <w:rPr>
                <w:rFonts w:hint="eastAsia" w:ascii="黑体" w:hAnsi="黑体" w:eastAsia="黑体" w:cs="黑体"/>
                <w:bCs/>
                <w:sz w:val="24"/>
              </w:rPr>
              <w:t>职称/职务</w:t>
            </w:r>
          </w:p>
        </w:tc>
        <w:tc>
          <w:tcPr>
            <w:tcW w:w="2590" w:type="dxa"/>
            <w:gridSpan w:val="3"/>
            <w:vAlign w:val="center"/>
          </w:tcPr>
          <w:p>
            <w:pPr>
              <w:jc w:val="left"/>
              <w:rPr>
                <w:rFonts w:hint="eastAsia" w:ascii="黑体" w:hAnsi="黑体" w:eastAsia="黑体" w:cs="黑体"/>
                <w:bCs/>
                <w:sz w:val="24"/>
              </w:rPr>
            </w:pPr>
            <w:r>
              <w:rPr>
                <w:rFonts w:hint="eastAsia" w:ascii="黑体" w:hAnsi="黑体" w:eastAsia="黑体" w:cs="黑体"/>
                <w:sz w:val="24"/>
                <w:szCs w:val="24"/>
              </w:rPr>
              <w:t xml:space="preserve">常务理事、教授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12" w:type="dxa"/>
            <w:gridSpan w:val="3"/>
            <w:vMerge w:val="continue"/>
            <w:vAlign w:val="center"/>
          </w:tcPr>
          <w:p>
            <w:pPr>
              <w:jc w:val="center"/>
              <w:rPr>
                <w:rFonts w:hint="eastAsia" w:ascii="黑体" w:hAnsi="黑体" w:eastAsia="黑体" w:cs="黑体"/>
                <w:bCs/>
                <w:sz w:val="24"/>
              </w:rPr>
            </w:pPr>
          </w:p>
        </w:tc>
        <w:tc>
          <w:tcPr>
            <w:tcW w:w="1224" w:type="dxa"/>
            <w:gridSpan w:val="2"/>
            <w:vAlign w:val="center"/>
          </w:tcPr>
          <w:p>
            <w:pPr>
              <w:jc w:val="center"/>
              <w:rPr>
                <w:rFonts w:hint="eastAsia" w:ascii="黑体" w:hAnsi="黑体" w:eastAsia="黑体" w:cs="黑体"/>
                <w:bCs/>
                <w:sz w:val="24"/>
              </w:rPr>
            </w:pPr>
            <w:r>
              <w:rPr>
                <w:rFonts w:hint="eastAsia" w:ascii="黑体" w:hAnsi="黑体" w:eastAsia="黑体" w:cs="黑体"/>
                <w:bCs/>
                <w:sz w:val="24"/>
              </w:rPr>
              <w:t>工作单位</w:t>
            </w:r>
          </w:p>
        </w:tc>
        <w:tc>
          <w:tcPr>
            <w:tcW w:w="3082" w:type="dxa"/>
            <w:gridSpan w:val="3"/>
            <w:vAlign w:val="center"/>
          </w:tcPr>
          <w:p>
            <w:pPr>
              <w:rPr>
                <w:rFonts w:hint="eastAsia" w:ascii="黑体" w:hAnsi="黑体" w:eastAsia="黑体" w:cs="黑体"/>
                <w:bCs/>
                <w:sz w:val="24"/>
              </w:rPr>
            </w:pPr>
            <w:r>
              <w:rPr>
                <w:rFonts w:hint="eastAsia" w:ascii="黑体" w:hAnsi="黑体" w:eastAsia="黑体" w:cs="黑体"/>
                <w:sz w:val="24"/>
                <w:szCs w:val="24"/>
              </w:rPr>
              <w:t>无锡卫生高等职业技术学校</w:t>
            </w:r>
          </w:p>
        </w:tc>
        <w:tc>
          <w:tcPr>
            <w:tcW w:w="931" w:type="dxa"/>
            <w:gridSpan w:val="2"/>
            <w:vAlign w:val="center"/>
          </w:tcPr>
          <w:p>
            <w:pPr>
              <w:jc w:val="center"/>
              <w:rPr>
                <w:rFonts w:hint="eastAsia" w:ascii="黑体" w:hAnsi="黑体" w:eastAsia="黑体" w:cs="黑体"/>
                <w:bCs/>
                <w:sz w:val="24"/>
              </w:rPr>
            </w:pPr>
            <w:r>
              <w:rPr>
                <w:rFonts w:hint="eastAsia" w:ascii="黑体" w:hAnsi="黑体" w:eastAsia="黑体" w:cs="黑体"/>
                <w:bCs/>
                <w:sz w:val="24"/>
              </w:rPr>
              <w:t>手机</w:t>
            </w:r>
          </w:p>
        </w:tc>
        <w:tc>
          <w:tcPr>
            <w:tcW w:w="1659" w:type="dxa"/>
            <w:vAlign w:val="center"/>
          </w:tcPr>
          <w:p>
            <w:pPr>
              <w:jc w:val="left"/>
              <w:rPr>
                <w:rFonts w:hint="eastAsia" w:ascii="黑体" w:hAnsi="黑体" w:eastAsia="黑体" w:cs="黑体"/>
                <w:bCs/>
                <w:sz w:val="24"/>
              </w:rPr>
            </w:pPr>
            <w:r>
              <w:rPr>
                <w:rFonts w:hint="eastAsia" w:ascii="黑体" w:hAnsi="黑体" w:eastAsia="黑体" w:cs="黑体"/>
                <w:bCs/>
                <w:sz w:val="24"/>
              </w:rPr>
              <w:t>13057224411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8708" w:type="dxa"/>
            <w:gridSpan w:val="11"/>
            <w:tcBorders>
              <w:bottom w:val="single" w:color="auto" w:sz="4" w:space="0"/>
            </w:tcBorders>
            <w:vAlign w:val="center"/>
          </w:tcPr>
          <w:p>
            <w:pPr>
              <w:rPr>
                <w:rFonts w:hint="eastAsia" w:ascii="黑体" w:hAnsi="黑体" w:eastAsia="黑体" w:cs="黑体"/>
                <w:bCs/>
                <w:sz w:val="28"/>
              </w:rPr>
            </w:pPr>
            <w:r>
              <w:rPr>
                <w:rFonts w:hint="eastAsia" w:ascii="黑体" w:hAnsi="黑体" w:eastAsia="黑体" w:cs="黑体"/>
                <w:bCs/>
                <w:sz w:val="28"/>
              </w:rPr>
              <w:t>二、项目成果（列举项目预期成果）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95" w:hRule="atLeast"/>
          <w:jc w:val="center"/>
        </w:trPr>
        <w:tc>
          <w:tcPr>
            <w:tcW w:w="8708" w:type="dxa"/>
            <w:gridSpan w:val="11"/>
            <w:tcBorders>
              <w:bottom w:val="single" w:color="auto" w:sz="4" w:space="0"/>
            </w:tcBorders>
          </w:tcPr>
          <w:p>
            <w:pPr>
              <w:rPr>
                <w:rFonts w:hint="eastAsia" w:ascii="Times New Roman" w:hAnsi="Times New Roman" w:eastAsia="仿宋" w:cs="Times New Roman"/>
                <w:bCs/>
                <w:sz w:val="24"/>
                <w:szCs w:val="21"/>
              </w:rPr>
            </w:pPr>
            <w:r>
              <w:rPr>
                <w:rFonts w:hint="eastAsia" w:ascii="Times New Roman" w:hAnsi="Times New Roman" w:eastAsia="仿宋" w:cs="Times New Roman"/>
                <w:bCs/>
                <w:sz w:val="24"/>
                <w:szCs w:val="21"/>
              </w:rPr>
              <w:t>（依据项目申报书填写，不得低于项目申报时提出的指标要求；项目结题时需按照苏科协发〔2023〕11号文件要求提供材料）</w:t>
            </w:r>
          </w:p>
          <w:p>
            <w:pPr>
              <w:autoSpaceDE w:val="0"/>
              <w:autoSpaceDN w:val="0"/>
              <w:spacing w:line="360" w:lineRule="auto"/>
              <w:jc w:val="left"/>
              <w:rPr>
                <w:rFonts w:hint="eastAsia" w:ascii="仿宋" w:hAnsi="仿宋" w:eastAsia="仿宋" w:cs="仿宋"/>
                <w:b/>
                <w:bCs w:val="0"/>
                <w:sz w:val="24"/>
                <w:szCs w:val="24"/>
              </w:rPr>
            </w:pPr>
            <w:r>
              <w:rPr>
                <w:rFonts w:hint="eastAsia" w:ascii="仿宋" w:hAnsi="仿宋" w:eastAsia="仿宋" w:cs="仿宋"/>
                <w:b/>
                <w:bCs w:val="0"/>
                <w:sz w:val="24"/>
                <w:szCs w:val="24"/>
              </w:rPr>
              <w:t>（一）项目目标：</w:t>
            </w:r>
          </w:p>
          <w:p>
            <w:pPr>
              <w:autoSpaceDE w:val="0"/>
              <w:autoSpaceDN w:val="0"/>
              <w:spacing w:line="360" w:lineRule="auto"/>
              <w:ind w:firstLine="482" w:firstLineChars="200"/>
              <w:jc w:val="left"/>
              <w:rPr>
                <w:rFonts w:hint="eastAsia" w:ascii="仿宋" w:hAnsi="仿宋" w:eastAsia="仿宋" w:cs="仿宋"/>
                <w:b/>
                <w:bCs w:val="0"/>
                <w:sz w:val="24"/>
                <w:szCs w:val="24"/>
              </w:rPr>
            </w:pPr>
            <w:r>
              <w:rPr>
                <w:rFonts w:hint="eastAsia" w:ascii="仿宋" w:hAnsi="仿宋" w:eastAsia="仿宋" w:cs="仿宋"/>
                <w:b/>
                <w:bCs w:val="0"/>
                <w:sz w:val="24"/>
                <w:szCs w:val="24"/>
              </w:rPr>
              <w:t>利用学会科普专家的专业学科优势，针对大、中、小学生 不同层次的 青 少 年 开 展相适合的 的 科 普活动育，培养青少年正确的健康意识、养成良好健康行为，形成青少年科普的示范，并加以推广。</w:t>
            </w:r>
          </w:p>
          <w:p>
            <w:pPr>
              <w:autoSpaceDE w:val="0"/>
              <w:autoSpaceDN w:val="0"/>
              <w:spacing w:line="360" w:lineRule="auto"/>
              <w:ind w:left="43"/>
              <w:jc w:val="left"/>
              <w:rPr>
                <w:rFonts w:hint="eastAsia" w:ascii="仿宋" w:hAnsi="仿宋" w:eastAsia="仿宋" w:cs="仿宋"/>
                <w:b/>
                <w:bCs w:val="0"/>
                <w:sz w:val="24"/>
                <w:szCs w:val="24"/>
              </w:rPr>
            </w:pPr>
            <w:r>
              <w:rPr>
                <w:rFonts w:hint="eastAsia" w:ascii="仿宋" w:hAnsi="仿宋" w:eastAsia="仿宋" w:cs="仿宋"/>
                <w:b/>
                <w:bCs w:val="0"/>
                <w:sz w:val="24"/>
                <w:szCs w:val="24"/>
              </w:rPr>
              <w:t>（二）预期成效：</w:t>
            </w:r>
          </w:p>
          <w:p>
            <w:pPr>
              <w:autoSpaceDE w:val="0"/>
              <w:autoSpaceDN w:val="0"/>
              <w:spacing w:line="360" w:lineRule="auto"/>
              <w:ind w:left="45"/>
              <w:jc w:val="left"/>
              <w:rPr>
                <w:rFonts w:hint="eastAsia" w:ascii="仿宋" w:hAnsi="仿宋" w:eastAsia="仿宋" w:cs="仿宋"/>
                <w:b/>
                <w:bCs w:val="0"/>
                <w:sz w:val="24"/>
                <w:szCs w:val="24"/>
              </w:rPr>
            </w:pPr>
            <w:r>
              <w:rPr>
                <w:rFonts w:hint="eastAsia" w:ascii="仿宋" w:hAnsi="仿宋" w:eastAsia="仿宋" w:cs="仿宋"/>
                <w:b/>
                <w:bCs w:val="0"/>
                <w:sz w:val="24"/>
                <w:szCs w:val="24"/>
              </w:rPr>
              <w:t>1. 以健康中国为出发点，以促进青少年健康成长为着力点，结合其学习经历和关心的问题，针对不同层次青少年制定不同科普活动，将健康科普教育渗入日常专业学习中，帮助青少年养成健康生活习惯和行为，提高全民健康水平，助力健康中国。</w:t>
            </w:r>
          </w:p>
          <w:p>
            <w:pPr>
              <w:autoSpaceDE w:val="0"/>
              <w:autoSpaceDN w:val="0"/>
              <w:spacing w:line="360" w:lineRule="auto"/>
              <w:ind w:left="45"/>
              <w:jc w:val="left"/>
              <w:rPr>
                <w:rFonts w:hint="eastAsia" w:ascii="仿宋" w:hAnsi="仿宋" w:eastAsia="仿宋" w:cs="仿宋"/>
                <w:b/>
                <w:bCs w:val="0"/>
                <w:sz w:val="24"/>
                <w:szCs w:val="24"/>
              </w:rPr>
            </w:pPr>
            <w:r>
              <w:rPr>
                <w:rFonts w:hint="eastAsia" w:ascii="仿宋" w:hAnsi="仿宋" w:eastAsia="仿宋" w:cs="仿宋"/>
                <w:b/>
                <w:bCs w:val="0"/>
                <w:sz w:val="24"/>
                <w:szCs w:val="24"/>
              </w:rPr>
              <w:t>2. 通过开展科普讲座、技能培训、实训基地开发等系列校园科普活动，使学生客观全面地认识到科技发展的现状，培养学生从事科学研究的兴趣，一丝不苟的科研态度和脚踏实地科研精神；带动大学生加入科普宣传志愿者队伍，向身边的人进行科技传播。</w:t>
            </w:r>
          </w:p>
          <w:p>
            <w:pPr>
              <w:spacing w:line="360" w:lineRule="auto"/>
              <w:rPr>
                <w:rFonts w:ascii="Times New Roman" w:hAnsi="Times New Roman" w:eastAsia="仿宋" w:cs="Times New Roman"/>
                <w:bCs/>
                <w:sz w:val="28"/>
              </w:rPr>
            </w:pPr>
            <w:r>
              <w:rPr>
                <w:rFonts w:hint="eastAsia" w:ascii="仿宋" w:hAnsi="仿宋" w:eastAsia="仿宋" w:cs="仿宋"/>
                <w:b/>
                <w:bCs w:val="0"/>
                <w:sz w:val="24"/>
                <w:szCs w:val="24"/>
              </w:rPr>
              <w:t>3．在江苏省大中小学内开展青少年健康科普讲座不少于8场，开展青少年健康技能培训不少于3场，</w:t>
            </w:r>
            <w:r>
              <w:rPr>
                <w:rFonts w:hint="eastAsia" w:ascii="仿宋" w:hAnsi="仿宋" w:eastAsia="仿宋" w:cs="仿宋"/>
                <w:b/>
                <w:bCs w:val="0"/>
                <w:sz w:val="24"/>
                <w:szCs w:val="24"/>
                <w:lang w:val="en-US" w:eastAsia="zh-CN"/>
              </w:rPr>
              <w:t>线上线下</w:t>
            </w:r>
            <w:r>
              <w:rPr>
                <w:rFonts w:hint="eastAsia" w:ascii="仿宋" w:hAnsi="仿宋" w:eastAsia="仿宋" w:cs="仿宋"/>
                <w:b/>
                <w:bCs w:val="0"/>
                <w:sz w:val="24"/>
                <w:szCs w:val="24"/>
              </w:rPr>
              <w:t>受益人数</w:t>
            </w:r>
            <w:r>
              <w:rPr>
                <w:rFonts w:hint="eastAsia" w:ascii="仿宋" w:hAnsi="仿宋" w:eastAsia="仿宋" w:cs="仿宋"/>
                <w:b/>
                <w:bCs w:val="0"/>
                <w:sz w:val="24"/>
                <w:szCs w:val="24"/>
                <w:lang w:val="en-US" w:eastAsia="zh-CN"/>
              </w:rPr>
              <w:t>15</w:t>
            </w:r>
            <w:r>
              <w:rPr>
                <w:rFonts w:hint="eastAsia" w:ascii="仿宋" w:hAnsi="仿宋" w:eastAsia="仿宋" w:cs="仿宋"/>
                <w:b/>
                <w:bCs w:val="0"/>
                <w:sz w:val="24"/>
                <w:szCs w:val="24"/>
              </w:rPr>
              <w:t>000人左右。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708" w:type="dxa"/>
            <w:gridSpan w:val="11"/>
            <w:tcBorders>
              <w:bottom w:val="single" w:color="auto" w:sz="4" w:space="0"/>
            </w:tcBorders>
            <w:vAlign w:val="center"/>
          </w:tcPr>
          <w:p>
            <w:pPr>
              <w:rPr>
                <w:rFonts w:ascii="Times New Roman" w:hAnsi="Times New Roman" w:eastAsia="黑体" w:cs="Times New Roman"/>
                <w:bCs/>
                <w:sz w:val="28"/>
              </w:rPr>
            </w:pPr>
            <w:r>
              <w:rPr>
                <w:rFonts w:ascii="Times New Roman" w:hAnsi="Times New Roman" w:eastAsia="黑体" w:cs="Times New Roman"/>
                <w:bCs/>
                <w:sz w:val="28"/>
              </w:rPr>
              <w:t>三、重点工作内容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1" w:hRule="atLeast"/>
          <w:jc w:val="center"/>
        </w:trPr>
        <w:tc>
          <w:tcPr>
            <w:tcW w:w="8708" w:type="dxa"/>
            <w:gridSpan w:val="11"/>
            <w:tcBorders>
              <w:bottom w:val="single" w:color="auto" w:sz="4" w:space="0"/>
            </w:tcBorders>
          </w:tcPr>
          <w:p>
            <w:pPr>
              <w:spacing w:line="360" w:lineRule="auto"/>
              <w:ind w:firstLine="482" w:firstLineChars="200"/>
              <w:rPr>
                <w:rStyle w:val="10"/>
                <w:rFonts w:hint="eastAsia" w:ascii="仿宋" w:hAnsi="仿宋" w:eastAsia="仿宋" w:cs="仿宋"/>
                <w:b/>
                <w:bCs/>
                <w:color w:val="373737"/>
                <w:sz w:val="24"/>
                <w:szCs w:val="24"/>
                <w:shd w:val="clear" w:color="auto" w:fill="FFFFFF"/>
              </w:rPr>
            </w:pPr>
            <w:r>
              <w:rPr>
                <w:rStyle w:val="10"/>
                <w:rFonts w:hint="eastAsia" w:ascii="仿宋" w:hAnsi="仿宋" w:eastAsia="仿宋" w:cs="仿宋"/>
                <w:b/>
                <w:bCs/>
                <w:color w:val="373737"/>
                <w:sz w:val="24"/>
                <w:szCs w:val="24"/>
                <w:shd w:val="clear" w:color="auto" w:fill="FFFFFF"/>
              </w:rPr>
              <w:t>依托江苏省药理学会科技服务专家团队，建立了科技传播专家团的工作网络，同时充分利用互联网的优势，更新学会网站科普专栏，以学会微信公众号平台，关注青少年群体，积极向青少年开展健康科普宣教，培养健康技能。</w:t>
            </w:r>
          </w:p>
          <w:p>
            <w:pPr>
              <w:spacing w:line="360" w:lineRule="auto"/>
              <w:ind w:firstLine="361" w:firstLineChars="150"/>
              <w:rPr>
                <w:rStyle w:val="10"/>
                <w:rFonts w:hint="eastAsia" w:ascii="仿宋" w:hAnsi="仿宋" w:eastAsia="仿宋" w:cs="仿宋"/>
                <w:b/>
                <w:bCs/>
                <w:color w:val="373737"/>
                <w:sz w:val="24"/>
                <w:szCs w:val="24"/>
                <w:shd w:val="clear" w:color="auto" w:fill="FFFFFF"/>
              </w:rPr>
            </w:pPr>
            <w:r>
              <w:rPr>
                <w:rStyle w:val="10"/>
                <w:rFonts w:hint="eastAsia" w:ascii="仿宋" w:hAnsi="仿宋" w:eastAsia="仿宋" w:cs="仿宋"/>
                <w:b/>
                <w:bCs/>
                <w:color w:val="373737"/>
                <w:sz w:val="24"/>
                <w:szCs w:val="24"/>
                <w:shd w:val="clear" w:color="auto" w:fill="FFFFFF"/>
              </w:rPr>
              <w:t>学会继续关注青少年健康，着力加强青少年科普工作，开展“青少年科普服务实事专项”工作，在省内大中小学校以及幼儿园校园内定期开展科普教育活动，提升青少年的健康意识和健康行为，为健康中国贡献学会力量！</w:t>
            </w:r>
          </w:p>
          <w:p>
            <w:pPr>
              <w:spacing w:line="360" w:lineRule="auto"/>
              <w:ind w:firstLine="361" w:firstLineChars="150"/>
              <w:rPr>
                <w:rStyle w:val="10"/>
                <w:rFonts w:hint="default" w:ascii="仿宋" w:hAnsi="仿宋" w:eastAsia="仿宋" w:cs="仿宋"/>
                <w:b/>
                <w:bCs/>
                <w:color w:val="373737"/>
                <w:sz w:val="24"/>
                <w:szCs w:val="24"/>
                <w:highlight w:val="yellow"/>
                <w:shd w:val="clear" w:color="auto" w:fill="FFFFFF"/>
                <w:lang w:val="en-US" w:eastAsia="zh-CN"/>
              </w:rPr>
            </w:pPr>
            <w:r>
              <w:rPr>
                <w:rStyle w:val="10"/>
                <w:rFonts w:hint="eastAsia" w:ascii="仿宋" w:hAnsi="仿宋" w:eastAsia="仿宋" w:cs="仿宋"/>
                <w:b/>
                <w:bCs/>
                <w:color w:val="373737"/>
                <w:sz w:val="24"/>
                <w:szCs w:val="24"/>
                <w:highlight w:val="yellow"/>
                <w:shd w:val="clear" w:color="auto" w:fill="FFFFFF"/>
                <w:lang w:val="en-US" w:eastAsia="zh-CN"/>
              </w:rPr>
              <w:t>已完成项目</w:t>
            </w:r>
          </w:p>
          <w:p>
            <w:pPr>
              <w:spacing w:line="360" w:lineRule="auto"/>
              <w:ind w:firstLine="482" w:firstLineChars="200"/>
              <w:rPr>
                <w:rStyle w:val="10"/>
                <w:rFonts w:hint="eastAsia" w:ascii="仿宋" w:hAnsi="仿宋" w:eastAsia="仿宋" w:cs="仿宋"/>
                <w:b/>
                <w:bCs/>
                <w:color w:val="373737"/>
                <w:sz w:val="24"/>
                <w:szCs w:val="24"/>
                <w:shd w:val="clear" w:color="auto" w:fill="FFFFFF"/>
                <w:lang w:val="en-US" w:eastAsia="zh-CN"/>
              </w:rPr>
            </w:pPr>
            <w:r>
              <w:rPr>
                <w:rStyle w:val="10"/>
                <w:rFonts w:hint="eastAsia" w:ascii="仿宋" w:hAnsi="仿宋" w:eastAsia="仿宋" w:cs="仿宋"/>
                <w:b/>
                <w:bCs/>
                <w:color w:val="373737"/>
                <w:sz w:val="24"/>
                <w:szCs w:val="24"/>
                <w:shd w:val="clear" w:color="auto" w:fill="FFFFFF"/>
                <w:lang w:val="en-US" w:eastAsia="zh-CN"/>
              </w:rPr>
              <w:t>1、为更好展现学会的社会服务能力，紧紧围绕江苏省药理学会2023年“守护生命、健康成长”青少年健康科普服务实事专项活动，江苏省药理学会定目标，明方向，有规划、有节凑、按计划推动项目顺利开展。2023年3月26日江苏省药理学会教学药理专委会委员，南通卫生高等职业技术学校任亚丽副教授带领学会会员一行开展“职业体验筑梦健康”科普活动，通师一附小二十多个充满活力的少先队员开启一段愉快的医学探秘体验。</w:t>
            </w:r>
          </w:p>
          <w:p>
            <w:pPr>
              <w:numPr>
                <w:ilvl w:val="0"/>
                <w:numId w:val="0"/>
              </w:numPr>
              <w:spacing w:line="360" w:lineRule="auto"/>
            </w:pPr>
            <w:r>
              <w:rPr>
                <w:rFonts w:ascii="宋体" w:hAnsi="宋体" w:eastAsia="宋体" w:cs="宋体"/>
                <w:sz w:val="24"/>
                <w:szCs w:val="24"/>
              </w:rPr>
              <w:drawing>
                <wp:inline distT="0" distB="0" distL="114300" distR="114300">
                  <wp:extent cx="2575560" cy="1716405"/>
                  <wp:effectExtent l="0" t="0" r="15240" b="171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575560" cy="1716405"/>
                          </a:xfrm>
                          <a:prstGeom prst="rect">
                            <a:avLst/>
                          </a:prstGeom>
                          <a:noFill/>
                          <a:ln w="9525">
                            <a:noFill/>
                          </a:ln>
                        </pic:spPr>
                      </pic:pic>
                    </a:graphicData>
                  </a:graphic>
                </wp:inline>
              </w:drawing>
            </w:r>
            <w:r>
              <w:drawing>
                <wp:inline distT="0" distB="0" distL="114300" distR="114300">
                  <wp:extent cx="2633980" cy="1761490"/>
                  <wp:effectExtent l="0" t="0" r="1397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633980" cy="1761490"/>
                          </a:xfrm>
                          <a:prstGeom prst="rect">
                            <a:avLst/>
                          </a:prstGeom>
                          <a:noFill/>
                          <a:ln>
                            <a:noFill/>
                          </a:ln>
                        </pic:spPr>
                      </pic:pic>
                    </a:graphicData>
                  </a:graphic>
                </wp:inline>
              </w:drawing>
            </w:r>
          </w:p>
          <w:p>
            <w:pPr>
              <w:numPr>
                <w:ilvl w:val="0"/>
                <w:numId w:val="0"/>
              </w:numPr>
              <w:spacing w:line="360" w:lineRule="auto"/>
            </w:pPr>
            <w:r>
              <w:drawing>
                <wp:inline distT="0" distB="0" distL="114300" distR="114300">
                  <wp:extent cx="2650490" cy="1701800"/>
                  <wp:effectExtent l="0" t="0" r="1651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650490" cy="1701800"/>
                          </a:xfrm>
                          <a:prstGeom prst="rect">
                            <a:avLst/>
                          </a:prstGeom>
                          <a:noFill/>
                          <a:ln>
                            <a:noFill/>
                          </a:ln>
                        </pic:spPr>
                      </pic:pic>
                    </a:graphicData>
                  </a:graphic>
                </wp:inline>
              </w:drawing>
            </w:r>
            <w:r>
              <w:drawing>
                <wp:inline distT="0" distB="0" distL="114300" distR="114300">
                  <wp:extent cx="2437130" cy="1731645"/>
                  <wp:effectExtent l="0" t="0" r="127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37130" cy="1731645"/>
                          </a:xfrm>
                          <a:prstGeom prst="rect">
                            <a:avLst/>
                          </a:prstGeom>
                          <a:noFill/>
                          <a:ln>
                            <a:noFill/>
                          </a:ln>
                        </pic:spPr>
                      </pic:pic>
                    </a:graphicData>
                  </a:graphic>
                </wp:inline>
              </w:drawing>
            </w:r>
          </w:p>
          <w:p>
            <w:pPr>
              <w:numPr>
                <w:ilvl w:val="0"/>
                <w:numId w:val="0"/>
              </w:numPr>
              <w:spacing w:line="360" w:lineRule="auto"/>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任亚丽副教授团队首先带领学生到了人体生命科学馆，了解身体结构，探索人体奥秘，学习人体小知识。在任老师的带领下，孩子们参观了人体标本、观看3D动画、佩戴VR眼镜、参与知识互动小游戏，通过沉浸式参与，认识了心、肝、脾、肺、肾等脏器，观看了肌肉、神经、骨骼等组织，了解到自己出生前在妈妈的肚子里游泳，肾可以过滤很多身体代谢的废物、抽烟对肺的伤害等都觉得很新奇，超多的人体结构让学生们看得眼花缭乱，津津有味，真实的参观让孩子们认知人体正常结构，树立爱护身体的理念，养成良好的生活习惯。学生们第二站来到护理实训楼，有序参观手术室、母婴保健室和居家养老实训室，体验护理职业特征！在手术室里，许多大型仪器和手术床都让学生们充满好奇，感到特别新鲜，摸摸这里摸摸那里，认真听着老师讲着各种仪器！在母婴保健和居家养老实验室里，学生们看到了许多新奇玩意儿，有奇形怪状的梳子，有各种各样的乐器，有放大的扑克牌，有带放大镜的指甲剪，孩子们十分新奇，仔细观察，爱不释手。通过参观体验，学生们纷纷表示，觉得自己能健康成长实在不易，爸爸妈妈和医护人员都付出很多，以后要好好生活，健康成长。</w:t>
            </w:r>
          </w:p>
          <w:p>
            <w:pPr>
              <w:numPr>
                <w:ilvl w:val="0"/>
                <w:numId w:val="0"/>
              </w:numPr>
              <w:spacing w:line="360" w:lineRule="auto"/>
              <w:ind w:left="0" w:leftChars="0" w:firstLine="361" w:firstLineChars="150"/>
              <w:jc w:val="left"/>
              <w:rPr>
                <w:rFonts w:hint="eastAsia" w:ascii="仿宋" w:hAnsi="仿宋" w:eastAsia="仿宋" w:cs="仿宋"/>
                <w:b/>
                <w:bCs/>
                <w:sz w:val="24"/>
                <w:szCs w:val="24"/>
                <w:lang w:val="en-US" w:eastAsia="zh-CN"/>
              </w:rPr>
            </w:pPr>
            <w:r>
              <w:rPr>
                <w:rFonts w:hint="eastAsia" w:ascii="仿宋" w:hAnsi="仿宋" w:eastAsia="仿宋" w:cs="仿宋"/>
                <w:b/>
                <w:bCs/>
                <w:kern w:val="2"/>
                <w:sz w:val="24"/>
                <w:szCs w:val="24"/>
                <w:lang w:val="en-US" w:eastAsia="zh-CN" w:bidi="ar-SA"/>
              </w:rPr>
              <w:t>2、</w:t>
            </w:r>
            <w:r>
              <w:rPr>
                <w:rFonts w:hint="eastAsia" w:ascii="仿宋" w:hAnsi="仿宋" w:eastAsia="仿宋" w:cs="仿宋"/>
                <w:b/>
                <w:bCs/>
                <w:sz w:val="24"/>
                <w:szCs w:val="24"/>
                <w:lang w:val="en-US" w:eastAsia="zh-CN"/>
              </w:rPr>
              <w:t>为增强研究生和大学生同学的自救互救能力，推进新时代文明实践科普宣传建设，学习和掌握急救技能，有助于在紧急情况发生时及时自救或对他人实施救助。2023年3月29日，江苏省药理学会教学药理专委会在中国药科大学江宁校区综合研发楼一楼会议室，为研究生和本科生同学开展题为《常用的急救知识与技能》的科普讲座，该讲座有二十余名同学参与。江苏省药理学会教学药理专委会秘书长、省科协首席科技传播专家、科普演讲专家、中国药科大学陈刚领副教授做了急救知识和技能科普讲座。</w:t>
            </w:r>
          </w:p>
          <w:p>
            <w:pPr>
              <w:numPr>
                <w:ilvl w:val="0"/>
                <w:numId w:val="0"/>
              </w:numPr>
              <w:spacing w:line="360" w:lineRule="auto"/>
              <w:jc w:val="both"/>
            </w:pPr>
            <w:r>
              <w:drawing>
                <wp:inline distT="0" distB="0" distL="114300" distR="114300">
                  <wp:extent cx="2712720" cy="1774825"/>
                  <wp:effectExtent l="0" t="0" r="1143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712720" cy="1774825"/>
                          </a:xfrm>
                          <a:prstGeom prst="rect">
                            <a:avLst/>
                          </a:prstGeom>
                          <a:noFill/>
                          <a:ln>
                            <a:noFill/>
                          </a:ln>
                        </pic:spPr>
                      </pic:pic>
                    </a:graphicData>
                  </a:graphic>
                </wp:inline>
              </w:drawing>
            </w:r>
            <w:r>
              <w:drawing>
                <wp:inline distT="0" distB="0" distL="114300" distR="114300">
                  <wp:extent cx="2572385" cy="1854200"/>
                  <wp:effectExtent l="0" t="0" r="1841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572385" cy="1854200"/>
                          </a:xfrm>
                          <a:prstGeom prst="rect">
                            <a:avLst/>
                          </a:prstGeom>
                          <a:noFill/>
                          <a:ln>
                            <a:noFill/>
                          </a:ln>
                        </pic:spPr>
                      </pic:pic>
                    </a:graphicData>
                  </a:graphic>
                </wp:inline>
              </w:drawing>
            </w:r>
          </w:p>
          <w:p>
            <w:pPr>
              <w:numPr>
                <w:ilvl w:val="0"/>
                <w:numId w:val="0"/>
              </w:numPr>
              <w:spacing w:line="360" w:lineRule="auto"/>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陈刚领副教授首先通过列举实例，阐释掌握急救知识和技能的重要性、必要性；并针对一些突发情况，包括烫伤、溺水、踩踏、触电、出血等的急救方法展开详细讲解。在科普活动完成后，陈刚领副教授勉励同学们：拥有健康的体魄是学习知识，实现理想的前提；同学们在日常的学习生活中应重视个人健康和安全，主动学习和掌握常用的急救知识、技能，以在遇到紧急情况时正确应对，最大限度降低损失。同学们在听讲座的过程中专心致志，会后就讲座中的难点问题展开讨论。此次讲座使同学们认识到掌握急救知识和技能的重要性，调动了同学们学习急救知识的主动性，取得圆满成功。</w:t>
            </w:r>
          </w:p>
          <w:p>
            <w:pPr>
              <w:numPr>
                <w:ilvl w:val="0"/>
                <w:numId w:val="0"/>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3、4月6日下午江苏省药理学会在苏州卫生职业技术学院书院校区第一报告厅开展“生殖健康关乎你我他”的健康主题科普讲座，这是“守护生命，健康成长” 青少年科普服务实事专项活动进校园系列活动项目，本次讲座由江苏省药理学会理事、苏州卫生职业技术学院向敏教授主持。活动邀请苏州大学附属第一医院生殖医学中心茅彩萍主任主讲。讲座采取线下+线上方式，共有约350名同学和老师参加。茅彩萍教授系苏州大学博士生导师，我国生殖医学的领军人物，深耕人工辅助生殖技术多年，是国家辅助生殖技术评审专家库成员，国家自然科学基金评审专家，《国际中医中药杂志》编委。茅彩萍教授从我国人口发展面临的“低生育率、老龄化”危机入题，深入浅出的介绍了生殖健康的现状、生殖遗传疾病、辅助生殖技术（ART）及该技术面临的安全性与有效性等知识，尤其谈到人工辅助生殖面临的各种医学伦理问题，让与会师生受到了深刻的生命伦理教育。利用ART技术来达到精准缔造健康子代生命，亟待基础研究和临床实践不断碰撞，互相发现问题、解决问题，这样才能促进生殖医学与胚胎源性疾病防治的协同创新，从源头上防范以降低出生缺陷，提高人口素质。</w:t>
            </w:r>
          </w:p>
          <w:p>
            <w:pPr>
              <w:numPr>
                <w:ilvl w:val="0"/>
                <w:numId w:val="0"/>
              </w:numPr>
              <w:spacing w:line="360" w:lineRule="auto"/>
              <w:rPr>
                <w:rFonts w:hint="default" w:ascii="宋体" w:hAnsi="宋体" w:eastAsia="宋体" w:cs="宋体"/>
                <w:sz w:val="22"/>
                <w:szCs w:val="22"/>
                <w:lang w:val="en-US" w:eastAsia="zh-CN"/>
              </w:rPr>
            </w:pPr>
            <w:r>
              <w:drawing>
                <wp:inline distT="0" distB="0" distL="114300" distR="114300">
                  <wp:extent cx="2335530" cy="173355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2335530" cy="1733550"/>
                          </a:xfrm>
                          <a:prstGeom prst="rect">
                            <a:avLst/>
                          </a:prstGeom>
                          <a:noFill/>
                          <a:ln>
                            <a:noFill/>
                          </a:ln>
                        </pic:spPr>
                      </pic:pic>
                    </a:graphicData>
                  </a:graphic>
                </wp:inline>
              </w:drawing>
            </w:r>
            <w:r>
              <w:drawing>
                <wp:inline distT="0" distB="0" distL="114300" distR="114300">
                  <wp:extent cx="2284095" cy="1725295"/>
                  <wp:effectExtent l="0" t="0" r="190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284095" cy="1725295"/>
                          </a:xfrm>
                          <a:prstGeom prst="rect">
                            <a:avLst/>
                          </a:prstGeom>
                          <a:noFill/>
                          <a:ln>
                            <a:noFill/>
                          </a:ln>
                        </pic:spPr>
                      </pic:pic>
                    </a:graphicData>
                  </a:graphic>
                </wp:inline>
              </w:drawing>
            </w:r>
          </w:p>
          <w:p>
            <w:pPr>
              <w:numPr>
                <w:ilvl w:val="0"/>
                <w:numId w:val="0"/>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让生命拥有健康的开始，让每个生命都趋于完美！这次关于生殖健康讲座内容丰富实用，宣讲形式活泼生动，受到了青年学生的广泛好评！江苏省药理学会关注青少年健康，立足热点焦点，推动科普建校园，体现学会参与社会、服务社会、充分发挥学会的功能作用。</w:t>
            </w:r>
          </w:p>
          <w:p>
            <w:pPr>
              <w:numPr>
                <w:ilvl w:val="0"/>
                <w:numId w:val="0"/>
              </w:numPr>
              <w:spacing w:line="360" w:lineRule="auto"/>
              <w:ind w:left="0" w:leftChars="0" w:firstLine="361" w:firstLineChars="150"/>
              <w:rPr>
                <w:rFonts w:hint="eastAsia" w:ascii="仿宋" w:hAnsi="仿宋" w:eastAsia="仿宋" w:cs="仿宋"/>
                <w:b/>
                <w:bCs/>
                <w:sz w:val="24"/>
                <w:szCs w:val="24"/>
                <w:lang w:val="en-US" w:eastAsia="zh-CN"/>
              </w:rPr>
            </w:pPr>
            <w:r>
              <w:rPr>
                <w:rFonts w:hint="eastAsia" w:ascii="仿宋" w:hAnsi="仿宋" w:eastAsia="仿宋" w:cs="仿宋"/>
                <w:b/>
                <w:bCs/>
                <w:kern w:val="2"/>
                <w:sz w:val="24"/>
                <w:szCs w:val="24"/>
                <w:lang w:val="en-US" w:eastAsia="zh-CN" w:bidi="ar-SA"/>
              </w:rPr>
              <w:t>4、</w:t>
            </w:r>
            <w:r>
              <w:rPr>
                <w:rFonts w:hint="eastAsia" w:ascii="仿宋" w:hAnsi="仿宋" w:eastAsia="仿宋" w:cs="仿宋"/>
                <w:b/>
                <w:bCs/>
                <w:sz w:val="24"/>
                <w:szCs w:val="24"/>
                <w:lang w:val="en-US" w:eastAsia="zh-CN"/>
              </w:rPr>
              <w:t>为切实发挥江苏省药理学会的社会服务能力，2023年4月12日江苏省药理学会抗炎免疫药理专委会秘书长孙东东教授带领学会会员一行，赴共建单位南京市仙林实验幼儿园，开展中华传统功法进校园科普与展演活动。通过五禽戏以及中华武术的交流展示，增进学龄前儿童对武术以及中医药传统功法的了解，也进一步强化了他们对中华优秀文化的情感和认同。五禽戏是中医药传统导引养生的重要功法，系国家级非物质文化遗产项目，“五禽戏”展示将虎之威猛、鹿之安舒、熊之沉稳、猿之灵巧与鸟之轻捷一一展现。武术长拳表演，一拳一掌一指间，充满了英勇之气，为学龄前儿童带来一场视觉盛宴。活动受到了南京市仙林实验幼儿园的欢迎和感谢。</w:t>
            </w:r>
          </w:p>
          <w:p>
            <w:pPr>
              <w:numPr>
                <w:ilvl w:val="0"/>
                <w:numId w:val="0"/>
              </w:numPr>
              <w:spacing w:line="360" w:lineRule="auto"/>
            </w:pPr>
            <w:r>
              <w:drawing>
                <wp:inline distT="0" distB="0" distL="114300" distR="114300">
                  <wp:extent cx="2333625" cy="1567180"/>
                  <wp:effectExtent l="0" t="0" r="952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333625" cy="1567180"/>
                          </a:xfrm>
                          <a:prstGeom prst="rect">
                            <a:avLst/>
                          </a:prstGeom>
                          <a:noFill/>
                          <a:ln>
                            <a:noFill/>
                          </a:ln>
                        </pic:spPr>
                      </pic:pic>
                    </a:graphicData>
                  </a:graphic>
                </wp:inline>
              </w:drawing>
            </w:r>
            <w:r>
              <w:drawing>
                <wp:inline distT="0" distB="0" distL="114300" distR="114300">
                  <wp:extent cx="2524760" cy="1597660"/>
                  <wp:effectExtent l="0" t="0" r="889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524760" cy="1597660"/>
                          </a:xfrm>
                          <a:prstGeom prst="rect">
                            <a:avLst/>
                          </a:prstGeom>
                          <a:noFill/>
                          <a:ln>
                            <a:noFill/>
                          </a:ln>
                        </pic:spPr>
                      </pic:pic>
                    </a:graphicData>
                  </a:graphic>
                </wp:inline>
              </w:drawing>
            </w:r>
          </w:p>
          <w:p>
            <w:pPr>
              <w:numPr>
                <w:ilvl w:val="0"/>
                <w:numId w:val="0"/>
              </w:numPr>
              <w:spacing w:line="360" w:lineRule="auto"/>
              <w:rPr>
                <w:rFonts w:hint="eastAsia" w:ascii="仿宋" w:hAnsi="仿宋" w:eastAsia="仿宋" w:cs="仿宋"/>
                <w:b/>
                <w:bCs/>
                <w:sz w:val="24"/>
                <w:szCs w:val="24"/>
                <w:lang w:val="en-US" w:eastAsia="zh-CN"/>
              </w:rPr>
            </w:pPr>
            <w:r>
              <w:rPr>
                <w:rFonts w:hint="eastAsia" w:asciiTheme="minorHAnsi" w:hAnsiTheme="minorHAnsi" w:eastAsiaTheme="minorEastAsia" w:cstheme="minorBidi"/>
                <w:kern w:val="2"/>
                <w:sz w:val="21"/>
                <w:szCs w:val="22"/>
                <w:lang w:val="en-US" w:eastAsia="zh-CN" w:bidi="ar-SA"/>
              </w:rPr>
              <w:t>5、</w:t>
            </w:r>
            <w:r>
              <w:rPr>
                <w:rFonts w:hint="eastAsia" w:ascii="仿宋" w:hAnsi="仿宋" w:eastAsia="仿宋" w:cs="仿宋"/>
                <w:b/>
                <w:bCs/>
                <w:sz w:val="24"/>
                <w:szCs w:val="24"/>
                <w:lang w:val="en-US" w:eastAsia="zh-CN"/>
              </w:rPr>
              <w:t>春天阳光明媚，气候宜人，但是春天里的花粉、柳絮、雾霾、粉尘，都是导致过敏体质人群的噩梦。江苏省药理学会为了加强宣传“皮肤健康”科普知识，4月18日下午江苏省药理学会在无锡卫生高等职业技术学校学术报告厅开展“春季过敏性疾病诊断与治疗”的健康主题科普讲座，这是“守护生命，健康成长”青少年科普服务实事专项活动进校园系列活动，本次讲座由江苏省药理学会常务理事、无锡卫生高等职业技术学校林莉莉教授主讲，讲座采取线下+线上方式，共有约300名同学和老师参加。</w:t>
            </w:r>
          </w:p>
          <w:p>
            <w:pPr>
              <w:numPr>
                <w:ilvl w:val="0"/>
                <w:numId w:val="0"/>
              </w:numPr>
              <w:spacing w:line="360" w:lineRule="auto"/>
              <w:rPr>
                <w:rFonts w:hint="eastAsia"/>
                <w:lang w:val="en-US" w:eastAsia="zh-CN"/>
              </w:rPr>
            </w:pPr>
            <w:r>
              <w:drawing>
                <wp:inline distT="0" distB="0" distL="114300" distR="114300">
                  <wp:extent cx="2677160" cy="1572895"/>
                  <wp:effectExtent l="0" t="0" r="8890" b="825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4"/>
                          <a:stretch>
                            <a:fillRect/>
                          </a:stretch>
                        </pic:blipFill>
                        <pic:spPr>
                          <a:xfrm>
                            <a:off x="0" y="0"/>
                            <a:ext cx="2677160" cy="1572895"/>
                          </a:xfrm>
                          <a:prstGeom prst="rect">
                            <a:avLst/>
                          </a:prstGeom>
                          <a:noFill/>
                          <a:ln>
                            <a:noFill/>
                          </a:ln>
                        </pic:spPr>
                      </pic:pic>
                    </a:graphicData>
                  </a:graphic>
                </wp:inline>
              </w:drawing>
            </w:r>
            <w:r>
              <w:drawing>
                <wp:inline distT="0" distB="0" distL="114300" distR="114300">
                  <wp:extent cx="2462530" cy="1556385"/>
                  <wp:effectExtent l="0" t="0" r="13970" b="571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5"/>
                          <a:stretch>
                            <a:fillRect/>
                          </a:stretch>
                        </pic:blipFill>
                        <pic:spPr>
                          <a:xfrm>
                            <a:off x="0" y="0"/>
                            <a:ext cx="2462530" cy="1556385"/>
                          </a:xfrm>
                          <a:prstGeom prst="rect">
                            <a:avLst/>
                          </a:prstGeom>
                          <a:noFill/>
                          <a:ln>
                            <a:noFill/>
                          </a:ln>
                        </pic:spPr>
                      </pic:pic>
                    </a:graphicData>
                  </a:graphic>
                </wp:inline>
              </w:drawing>
            </w:r>
          </w:p>
          <w:p>
            <w:pPr>
              <w:numPr>
                <w:ilvl w:val="0"/>
                <w:numId w:val="0"/>
              </w:numPr>
              <w:spacing w:line="360" w:lineRule="auto"/>
              <w:rPr>
                <w:rFonts w:hint="eastAsia" w:ascii="仿宋" w:hAnsi="仿宋" w:eastAsia="仿宋" w:cs="仿宋"/>
                <w:b/>
                <w:bCs/>
                <w:sz w:val="24"/>
                <w:szCs w:val="24"/>
              </w:rPr>
            </w:pPr>
            <w:r>
              <w:rPr>
                <w:rFonts w:hint="eastAsia" w:ascii="仿宋" w:hAnsi="仿宋" w:eastAsia="仿宋" w:cs="仿宋"/>
                <w:b/>
                <w:bCs/>
                <w:sz w:val="24"/>
                <w:szCs w:val="24"/>
              </w:rPr>
              <w:t>春天里的过敏原会引起接二连三的打喷嚏、飞流直下的清涕、瘙痒红疹的皮肤都在影响青少年的生活和学习，处理不当，会带来更多的问题。结合校园里最近较多发的过敏性疾病，围绕过敏性疾病的病因、症状、诊断和资料，通过图片展示、案例分享，林莉莉教授开展浅显易懂的科普讲座。通过系统科普讲座，学生们懂得春季皮肤过敏不能一概而论，不同的皮肤疾患的发病原因、临床表现、治疗和预防方法是不一样的；生活中要注重保湿护肤，做好防晒，可以使用具有修复和保护皮肤屏障功能的医用护肤品，尽量戴防晒帽或打防晒伞，避免使用粉底和彩妆，慎重使用防晒霜；当皮肤过敏症状加重时要及时就，切勿自行用药，特别是含激素的外用药。江苏省药理学会关注青少年健康成长，积极发挥学会参与社会、服务社会的作用。，本次讲座主题突出、实用性强，形式活泼生动，受到了青年学生的好评！在科普教育的推动下，让青春更美丽，让生命更健康！</w:t>
            </w:r>
          </w:p>
          <w:p>
            <w:pPr>
              <w:numPr>
                <w:ilvl w:val="0"/>
                <w:numId w:val="0"/>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kern w:val="2"/>
                <w:sz w:val="24"/>
                <w:szCs w:val="24"/>
                <w:lang w:val="en-US" w:eastAsia="zh-CN" w:bidi="ar-SA"/>
              </w:rPr>
              <w:t>6、</w:t>
            </w:r>
            <w:r>
              <w:rPr>
                <w:rFonts w:hint="eastAsia" w:ascii="仿宋" w:hAnsi="仿宋" w:eastAsia="仿宋" w:cs="仿宋"/>
                <w:b/>
                <w:bCs/>
                <w:sz w:val="24"/>
                <w:szCs w:val="24"/>
                <w:lang w:val="en-US" w:eastAsia="zh-CN"/>
              </w:rPr>
              <w:t>江苏省药理学会科普专家一行于2023年5月8日下午赴淮安市天津路小学开展了“医药科普促健康，携手‘童心’向未来”科普讲座。这是“守护生命，健康成长”青少年科普服务实事专项活动进校园系列活动。本次活动共有三个部分的内容。首先由江苏省药理学会科普专家、教学药理专委会委员、江苏护理职业学院谢奇老师为天津路小学学生带来了《医药科普促健康，携手“童心”向未来》科普讲座。讲座介绍了人体结构基础知识，向学生展示了五脏、六腑、眼睛、牙齿、肌肉、骨骼等人体模型，正常标本与患者标本形成强烈的视觉冲击，同时介绍了人参、枸杞等中药材，通过视觉和触觉的双重体验，让学生直观的感受到中医药的文化传承以及保持健康的重要性。活动的第二项是江苏省药理学会科普专家、江苏护理职业学院的老师和天津路小学的师生一起沉浸式体验了乒乓沉浮、“暗度陈仓”、丁达尔现象等五个科学小实验/小挑战。</w:t>
            </w:r>
          </w:p>
          <w:p>
            <w:pPr>
              <w:numPr>
                <w:ilvl w:val="0"/>
                <w:numId w:val="0"/>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rPr>
              <w:drawing>
                <wp:inline distT="0" distB="0" distL="114300" distR="114300">
                  <wp:extent cx="5324475" cy="1762125"/>
                  <wp:effectExtent l="0" t="0" r="9525" b="952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6"/>
                          <a:stretch>
                            <a:fillRect/>
                          </a:stretch>
                        </pic:blipFill>
                        <pic:spPr>
                          <a:xfrm>
                            <a:off x="0" y="0"/>
                            <a:ext cx="5324475" cy="1762125"/>
                          </a:xfrm>
                          <a:prstGeom prst="rect">
                            <a:avLst/>
                          </a:prstGeom>
                          <a:noFill/>
                          <a:ln>
                            <a:noFill/>
                          </a:ln>
                        </pic:spPr>
                      </pic:pic>
                    </a:graphicData>
                  </a:graphic>
                </wp:inline>
              </w:drawing>
            </w:r>
          </w:p>
          <w:p>
            <w:pPr>
              <w:numPr>
                <w:ilvl w:val="0"/>
                <w:numId w:val="0"/>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最后，江苏省药理学会科普专家现场对天津路小学师生在具体用药过程中遇到的困惑进行了解答。江苏省药理学会关注青少年健康成长，积极发挥学会参与社会、服务社会的作用。本次讲座浅显易懂、主题突出、趣味性强、形式多样，受到了少年学生的一致好评！在科普教育的推动下，让童心更开怀，让童年更多姿，让生命更健康，让生活更精彩！</w:t>
            </w:r>
          </w:p>
          <w:p>
            <w:pPr>
              <w:numPr>
                <w:ilvl w:val="0"/>
                <w:numId w:val="0"/>
              </w:numPr>
              <w:spacing w:line="360" w:lineRule="auto"/>
              <w:ind w:leftChars="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7、江苏省药理学会为了积极宣传“识毒拒毒防毒，守护生命健康”知识，5月12日下午，江苏省药理学会临床前药理专委会组织江南大学生命科学与健康工程学院科普志愿者走进无锡市雪浪中心小学，为同学们带来了一场以“识毒拒毒防毒，守护生命健康”为主题的别开生面的科普宣传活动。</w:t>
            </w:r>
          </w:p>
          <w:p>
            <w:pPr>
              <w:numPr>
                <w:ilvl w:val="0"/>
                <w:numId w:val="0"/>
              </w:numPr>
              <w:spacing w:line="360" w:lineRule="auto"/>
              <w:ind w:leftChars="0"/>
              <w:rPr>
                <w:rFonts w:hint="eastAsia" w:ascii="仿宋" w:hAnsi="仿宋" w:eastAsia="仿宋" w:cs="仿宋"/>
                <w:b/>
                <w:bCs/>
                <w:sz w:val="24"/>
                <w:szCs w:val="24"/>
              </w:rPr>
            </w:pPr>
            <w:r>
              <w:rPr>
                <w:rFonts w:hint="eastAsia" w:ascii="仿宋" w:hAnsi="仿宋" w:eastAsia="仿宋" w:cs="仿宋"/>
                <w:b/>
                <w:bCs/>
                <w:sz w:val="24"/>
                <w:szCs w:val="24"/>
              </w:rPr>
              <w:drawing>
                <wp:inline distT="0" distB="0" distL="114300" distR="114300">
                  <wp:extent cx="2541270" cy="1696085"/>
                  <wp:effectExtent l="0" t="0" r="11430"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2541270" cy="1696085"/>
                          </a:xfrm>
                          <a:prstGeom prst="rect">
                            <a:avLst/>
                          </a:prstGeom>
                          <a:noFill/>
                          <a:ln>
                            <a:noFill/>
                          </a:ln>
                        </pic:spPr>
                      </pic:pic>
                    </a:graphicData>
                  </a:graphic>
                </wp:inline>
              </w:drawing>
            </w:r>
            <w:r>
              <w:rPr>
                <w:rFonts w:hint="eastAsia" w:ascii="仿宋" w:hAnsi="仿宋" w:eastAsia="仿宋" w:cs="仿宋"/>
                <w:b/>
                <w:bCs/>
                <w:sz w:val="24"/>
                <w:szCs w:val="24"/>
              </w:rPr>
              <w:drawing>
                <wp:inline distT="0" distB="0" distL="114300" distR="114300">
                  <wp:extent cx="2620010" cy="1706245"/>
                  <wp:effectExtent l="0" t="0" r="889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620010" cy="1706245"/>
                          </a:xfrm>
                          <a:prstGeom prst="rect">
                            <a:avLst/>
                          </a:prstGeom>
                          <a:noFill/>
                          <a:ln>
                            <a:noFill/>
                          </a:ln>
                        </pic:spPr>
                      </pic:pic>
                    </a:graphicData>
                  </a:graphic>
                </wp:inline>
              </w:drawing>
            </w:r>
          </w:p>
          <w:p>
            <w:pPr>
              <w:numPr>
                <w:ilvl w:val="0"/>
                <w:numId w:val="0"/>
              </w:numPr>
              <w:spacing w:line="360" w:lineRule="auto"/>
              <w:ind w:leftChars="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活动开始，江苏省药理学会临床前药理专委会委员、江南大学生命科学与健康工程学院王文龙教授，引导同学们认识毒品带来短暂快乐的表象、成瘾后的痛苦，理解“吸毒一口，掉入虎口”的真谛。随后，江苏省药理学会科普志愿者王子玉通过形象的图片和视频动画，用通俗易懂的语言，从什么是毒品、毒品的类型进行了生动的讲解，揭露新型毒品的伪装性、隐蔽性和迷惑性，告诉学生们“这就是毒品，是我们不能碰的东西”，并且结合专业知识，用浅显直观的方式，向同学们解释了由于剂量和使用途径的不同，毒品与药品的关系，全方位展示了毒品的危害。接下来，同学们在学会科普志愿者的带领下，以小品的形式“实景”演绎了如何拒绝陌生人递来的食物饮料，告诫同学们不要因为好奇或贪嘴，误以为“尝尝没事”“只吃一点点”，而落入不法分子的陷阱。志愿者们惟妙惟肖的表演引得在场的同学们不时捧腹大笑，既又懂得了科学道理，又增长了实用见识。</w:t>
            </w:r>
          </w:p>
          <w:p>
            <w:pPr>
              <w:numPr>
                <w:ilvl w:val="0"/>
                <w:numId w:val="0"/>
              </w:numPr>
              <w:spacing w:line="360" w:lineRule="auto"/>
              <w:ind w:leftChars="0"/>
              <w:rPr>
                <w:rFonts w:hint="eastAsia" w:ascii="仿宋" w:hAnsi="仿宋" w:eastAsia="仿宋" w:cs="仿宋"/>
                <w:b/>
                <w:bCs/>
                <w:sz w:val="24"/>
                <w:szCs w:val="24"/>
              </w:rPr>
            </w:pPr>
            <w:r>
              <w:rPr>
                <w:rFonts w:hint="eastAsia" w:ascii="仿宋" w:hAnsi="仿宋" w:eastAsia="仿宋" w:cs="仿宋"/>
                <w:b/>
                <w:bCs/>
                <w:sz w:val="24"/>
                <w:szCs w:val="24"/>
              </w:rPr>
              <w:drawing>
                <wp:inline distT="0" distB="0" distL="114300" distR="114300">
                  <wp:extent cx="3210560" cy="1433195"/>
                  <wp:effectExtent l="0" t="0" r="8890"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3210560" cy="1433195"/>
                          </a:xfrm>
                          <a:prstGeom prst="rect">
                            <a:avLst/>
                          </a:prstGeom>
                          <a:noFill/>
                          <a:ln>
                            <a:noFill/>
                          </a:ln>
                        </pic:spPr>
                      </pic:pic>
                    </a:graphicData>
                  </a:graphic>
                </wp:inline>
              </w:drawing>
            </w:r>
            <w:r>
              <w:rPr>
                <w:rFonts w:hint="eastAsia" w:ascii="仿宋" w:hAnsi="仿宋" w:eastAsia="仿宋" w:cs="仿宋"/>
                <w:b/>
                <w:bCs/>
                <w:sz w:val="24"/>
                <w:szCs w:val="24"/>
              </w:rPr>
              <w:drawing>
                <wp:inline distT="0" distB="0" distL="114300" distR="114300">
                  <wp:extent cx="2167255" cy="1468755"/>
                  <wp:effectExtent l="0" t="0" r="4445"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2167255" cy="1468755"/>
                          </a:xfrm>
                          <a:prstGeom prst="rect">
                            <a:avLst/>
                          </a:prstGeom>
                          <a:noFill/>
                          <a:ln>
                            <a:noFill/>
                          </a:ln>
                        </pic:spPr>
                      </pic:pic>
                    </a:graphicData>
                  </a:graphic>
                </wp:inline>
              </w:drawing>
            </w:r>
          </w:p>
          <w:p>
            <w:pPr>
              <w:numPr>
                <w:ilvl w:val="0"/>
                <w:numId w:val="0"/>
              </w:numPr>
              <w:spacing w:line="360" w:lineRule="auto"/>
              <w:ind w:leftChars="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活动的最后，无锡市雪浪派出所社区民警王俊皓带领同学们一起观看了禁毒展板，教育同学们如何防范和拒绝新型毒品，号召同学们当好“禁毒宣传员”，通过“小手拉大手”的形式，让更多家庭远离毒品侵蚀，共同建设无毒校园、无毒社会。同学们听得聚精会神，积极互动。活动在轻松愉悦的氛围中走向尾声，同学们一起响亮地喊出了“珍爱生命，远离毒品”的口号，用实际行动筑牢全民“防毒墙”。江苏省药理学会科普专家和科普志愿者结合专业特色，以主题活动为契机，勤学习、重实践，积极拓展生命健康科普教育和志愿服务新阵地，贡献青春力量，吹响新时代科普志愿者的奋进号角。</w:t>
            </w:r>
          </w:p>
          <w:p>
            <w:pPr>
              <w:numPr>
                <w:ilvl w:val="0"/>
                <w:numId w:val="0"/>
              </w:numPr>
              <w:spacing w:line="360" w:lineRule="auto"/>
              <w:ind w:leftChars="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8、为更好展现江苏省药理学会的社会服务能力，在全国科普周期间2023年5月24日下午，江苏省首席科技传播专家林莉莉教授、江苏省药理学会教学药理专委会委员常静、孙达、王文文等一行在无锡卫生高等职业技术学校开展“健康技能训练”小学生职业体验活动，此次活动也是“守护生命，健康成长”青少年科普服务实事专项活动进校园系列活动之一，无锡市新吴区新苑小学40名小学生参加了活动。同学们兴奋地穿上白大褂，孩子们立刻变成了营养师，医生和护士。第一组学生参加了“我是小小营养师”健康课，了解学生饮食习惯、营养的特点，学会看营养成分表、理解不良饮食习惯与疾病的健康知识，通过观察食物模型营养,认识碳水化合物、蛋白质、脂肪等营养成分，孩子们利用食品模型进行配餐，亲自动手做了一顿“美味大餐”。</w:t>
            </w:r>
          </w:p>
          <w:p>
            <w:pPr>
              <w:numPr>
                <w:ilvl w:val="0"/>
                <w:numId w:val="0"/>
              </w:numPr>
              <w:spacing w:line="360" w:lineRule="auto"/>
              <w:ind w:leftChars="0"/>
              <w:rPr>
                <w:rFonts w:hint="eastAsia" w:ascii="仿宋" w:hAnsi="仿宋" w:eastAsia="仿宋" w:cs="仿宋"/>
                <w:b/>
                <w:bCs/>
                <w:sz w:val="24"/>
                <w:szCs w:val="24"/>
              </w:rPr>
            </w:pPr>
            <w:r>
              <w:rPr>
                <w:rFonts w:hint="eastAsia" w:ascii="仿宋" w:hAnsi="仿宋" w:eastAsia="仿宋" w:cs="仿宋"/>
                <w:b/>
                <w:bCs/>
                <w:sz w:val="24"/>
                <w:szCs w:val="24"/>
              </w:rPr>
              <w:drawing>
                <wp:inline distT="0" distB="0" distL="114300" distR="114300">
                  <wp:extent cx="1709420" cy="1210310"/>
                  <wp:effectExtent l="0" t="0" r="508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1709420" cy="1210310"/>
                          </a:xfrm>
                          <a:prstGeom prst="rect">
                            <a:avLst/>
                          </a:prstGeom>
                          <a:noFill/>
                          <a:ln>
                            <a:noFill/>
                          </a:ln>
                        </pic:spPr>
                      </pic:pic>
                    </a:graphicData>
                  </a:graphic>
                </wp:inline>
              </w:drawing>
            </w:r>
            <w:r>
              <w:rPr>
                <w:rFonts w:hint="eastAsia" w:ascii="仿宋" w:hAnsi="仿宋" w:eastAsia="仿宋" w:cs="仿宋"/>
                <w:b/>
                <w:bCs/>
                <w:sz w:val="24"/>
                <w:szCs w:val="24"/>
              </w:rPr>
              <w:drawing>
                <wp:inline distT="0" distB="0" distL="114300" distR="114300">
                  <wp:extent cx="1775460" cy="1144905"/>
                  <wp:effectExtent l="0" t="0" r="15240"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1775460" cy="1144905"/>
                          </a:xfrm>
                          <a:prstGeom prst="rect">
                            <a:avLst/>
                          </a:prstGeom>
                          <a:noFill/>
                          <a:ln>
                            <a:noFill/>
                          </a:ln>
                        </pic:spPr>
                      </pic:pic>
                    </a:graphicData>
                  </a:graphic>
                </wp:inline>
              </w:drawing>
            </w:r>
            <w:r>
              <w:rPr>
                <w:rFonts w:hint="eastAsia" w:ascii="仿宋" w:hAnsi="仿宋" w:eastAsia="仿宋" w:cs="仿宋"/>
                <w:b/>
                <w:bCs/>
                <w:sz w:val="24"/>
                <w:szCs w:val="24"/>
              </w:rPr>
              <w:drawing>
                <wp:inline distT="0" distB="0" distL="114300" distR="114300">
                  <wp:extent cx="1877695" cy="1149350"/>
                  <wp:effectExtent l="0" t="0" r="8255"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1877695" cy="1149350"/>
                          </a:xfrm>
                          <a:prstGeom prst="rect">
                            <a:avLst/>
                          </a:prstGeom>
                          <a:noFill/>
                          <a:ln>
                            <a:noFill/>
                          </a:ln>
                        </pic:spPr>
                      </pic:pic>
                    </a:graphicData>
                  </a:graphic>
                </wp:inline>
              </w:drawing>
            </w:r>
          </w:p>
          <w:p>
            <w:pPr>
              <w:numPr>
                <w:ilvl w:val="0"/>
                <w:numId w:val="0"/>
              </w:numPr>
              <w:spacing w:line="360" w:lineRule="auto"/>
              <w:ind w:leftChars="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第二组同学在老师的讲解下了解了怎么测量体温、血压、脉搏。接着，老师针对孩子们可能会出现的一些意外伤害，详细介绍并演示了救护行动中的骨折固定包扎、气道异物梗塞急救，同学们都积极投入其中。在实战演练环节，同学们互相协作，认真地去完成“伤病人包扎”工作。本次职业体验活动不仅让学生们不仅学到了有用健康知识，还增强了他们的协作能力和动手能力，虽然时间不长，但是收获满满。学会借助科普专家力量，积极开展青少年健康科普活动，推动青少年健康成长，提升了学会社会影响力。</w:t>
            </w:r>
          </w:p>
          <w:p>
            <w:pPr>
              <w:spacing w:line="360" w:lineRule="auto"/>
              <w:ind w:firstLine="361" w:firstLineChars="150"/>
              <w:rPr>
                <w:rStyle w:val="10"/>
                <w:rFonts w:hint="eastAsia" w:ascii="仿宋" w:hAnsi="仿宋" w:eastAsia="仿宋" w:cs="仿宋"/>
                <w:b/>
                <w:bCs/>
                <w:color w:val="373737"/>
                <w:sz w:val="24"/>
                <w:szCs w:val="24"/>
                <w:shd w:val="clear" w:color="auto" w:fill="FFFFFF"/>
              </w:rPr>
            </w:pPr>
          </w:p>
          <w:p>
            <w:pPr>
              <w:spacing w:line="360" w:lineRule="auto"/>
              <w:ind w:firstLine="361" w:firstLineChars="150"/>
              <w:rPr>
                <w:rStyle w:val="10"/>
                <w:rFonts w:hint="eastAsia" w:ascii="仿宋" w:hAnsi="仿宋" w:eastAsia="仿宋" w:cs="仿宋"/>
                <w:b/>
                <w:bCs/>
                <w:color w:val="373737"/>
                <w:sz w:val="24"/>
                <w:szCs w:val="24"/>
                <w:shd w:val="clear" w:color="auto" w:fill="FFFFFF"/>
              </w:rPr>
            </w:pPr>
          </w:p>
          <w:p>
            <w:pPr>
              <w:spacing w:line="360" w:lineRule="auto"/>
              <w:ind w:firstLine="361" w:firstLineChars="150"/>
              <w:rPr>
                <w:rStyle w:val="10"/>
                <w:rFonts w:hint="eastAsia" w:ascii="仿宋" w:hAnsi="仿宋" w:eastAsia="仿宋" w:cs="仿宋"/>
                <w:b/>
                <w:bCs/>
                <w:color w:val="373737"/>
                <w:sz w:val="24"/>
                <w:szCs w:val="24"/>
                <w:shd w:val="clear" w:color="auto" w:fill="FFFFFF"/>
              </w:rPr>
            </w:pPr>
          </w:p>
          <w:p>
            <w:pPr>
              <w:spacing w:line="360" w:lineRule="auto"/>
              <w:rPr>
                <w:rStyle w:val="10"/>
                <w:rFonts w:hint="eastAsia" w:ascii="仿宋" w:hAnsi="仿宋" w:eastAsia="仿宋" w:cs="仿宋"/>
                <w:b/>
                <w:bCs/>
                <w:color w:val="373737"/>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8708" w:type="dxa"/>
            <w:gridSpan w:val="11"/>
            <w:tcBorders>
              <w:bottom w:val="single" w:color="auto" w:sz="4" w:space="0"/>
            </w:tcBorders>
            <w:vAlign w:val="center"/>
          </w:tcPr>
          <w:p>
            <w:pPr>
              <w:rPr>
                <w:rFonts w:ascii="Times New Roman" w:hAnsi="Times New Roman" w:eastAsia="黑体" w:cs="Times New Roman"/>
                <w:bCs/>
                <w:sz w:val="28"/>
              </w:rPr>
            </w:pPr>
            <w:r>
              <w:rPr>
                <w:rFonts w:ascii="Times New Roman" w:hAnsi="Times New Roman" w:eastAsia="黑体" w:cs="Times New Roman"/>
                <w:bCs/>
                <w:sz w:val="28"/>
              </w:rPr>
              <w:t>四、实施计划</w:t>
            </w:r>
            <w:r>
              <w:rPr>
                <w:rFonts w:hint="eastAsia" w:ascii="Times New Roman" w:hAnsi="Times New Roman" w:eastAsia="仿宋" w:cs="Times New Roman"/>
                <w:bCs/>
                <w:sz w:val="28"/>
              </w:rPr>
              <w:t>（依据项目申报书填写）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2087" w:type="dxa"/>
            <w:gridSpan w:val="4"/>
            <w:vAlign w:val="center"/>
          </w:tcPr>
          <w:p>
            <w:pPr>
              <w:jc w:val="center"/>
              <w:rPr>
                <w:rFonts w:ascii="Times New Roman" w:hAnsi="Times New Roman" w:eastAsia="黑体" w:cs="Times New Roman"/>
                <w:sz w:val="24"/>
              </w:rPr>
            </w:pPr>
            <w:r>
              <w:rPr>
                <w:rFonts w:ascii="Times New Roman" w:hAnsi="Times New Roman" w:eastAsia="黑体" w:cs="Times New Roman"/>
                <w:sz w:val="24"/>
              </w:rPr>
              <w:t>实施时间段</w:t>
            </w:r>
          </w:p>
        </w:tc>
        <w:tc>
          <w:tcPr>
            <w:tcW w:w="4954" w:type="dxa"/>
            <w:gridSpan w:val="5"/>
            <w:vAlign w:val="center"/>
          </w:tcPr>
          <w:p>
            <w:pPr>
              <w:jc w:val="center"/>
              <w:rPr>
                <w:rFonts w:ascii="Times New Roman" w:hAnsi="Times New Roman" w:eastAsia="黑体" w:cs="Times New Roman"/>
                <w:sz w:val="24"/>
              </w:rPr>
            </w:pPr>
            <w:r>
              <w:rPr>
                <w:rFonts w:ascii="Times New Roman" w:hAnsi="Times New Roman" w:eastAsia="黑体" w:cs="Times New Roman"/>
                <w:sz w:val="24"/>
              </w:rPr>
              <w:t>工作内容</w:t>
            </w:r>
          </w:p>
        </w:tc>
        <w:tc>
          <w:tcPr>
            <w:tcW w:w="1667" w:type="dxa"/>
            <w:gridSpan w:val="2"/>
            <w:vAlign w:val="center"/>
          </w:tcPr>
          <w:p>
            <w:pPr>
              <w:jc w:val="center"/>
              <w:rPr>
                <w:rFonts w:ascii="Times New Roman" w:hAnsi="Times New Roman" w:eastAsia="黑体" w:cs="Times New Roman"/>
                <w:sz w:val="24"/>
              </w:rPr>
            </w:pPr>
            <w:r>
              <w:rPr>
                <w:rFonts w:ascii="Times New Roman" w:hAnsi="Times New Roman" w:eastAsia="黑体" w:cs="Times New Roman"/>
                <w:sz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087" w:type="dxa"/>
            <w:gridSpan w:val="4"/>
            <w:vAlign w:val="center"/>
          </w:tcPr>
          <w:p>
            <w:pPr>
              <w:jc w:val="center"/>
              <w:rPr>
                <w:rFonts w:ascii="Times New Roman" w:hAnsi="Times New Roman" w:eastAsia="黑体" w:cs="Times New Roman"/>
                <w:sz w:val="24"/>
              </w:rPr>
            </w:pPr>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3</w:t>
            </w:r>
            <w:r>
              <w:rPr>
                <w:rFonts w:ascii="Times New Roman" w:hAnsi="Times New Roman" w:eastAsia="黑体" w:cs="Times New Roman"/>
                <w:sz w:val="24"/>
              </w:rPr>
              <w:t>月</w:t>
            </w:r>
            <w:r>
              <w:rPr>
                <w:rFonts w:hint="eastAsia" w:ascii="Times New Roman" w:hAnsi="Times New Roman" w:eastAsia="黑体" w:cs="Times New Roman"/>
                <w:sz w:val="24"/>
              </w:rPr>
              <w:t>26</w:t>
            </w:r>
            <w:r>
              <w:rPr>
                <w:rFonts w:ascii="Times New Roman" w:hAnsi="Times New Roman" w:eastAsia="黑体" w:cs="Times New Roman"/>
                <w:sz w:val="24"/>
              </w:rPr>
              <w:t xml:space="preserve"> 日</w:t>
            </w:r>
          </w:p>
        </w:tc>
        <w:tc>
          <w:tcPr>
            <w:tcW w:w="4954" w:type="dxa"/>
            <w:gridSpan w:val="5"/>
            <w:vAlign w:val="center"/>
          </w:tcPr>
          <w:p>
            <w:pPr>
              <w:autoSpaceDE w:val="0"/>
              <w:autoSpaceDN w:val="0"/>
              <w:jc w:val="center"/>
              <w:rPr>
                <w:rFonts w:hint="eastAsia" w:ascii="仿宋" w:hAnsi="仿宋" w:eastAsia="仿宋" w:cs="仿宋"/>
                <w:b/>
                <w:bCs w:val="0"/>
                <w:color w:val="000000"/>
                <w:kern w:val="0"/>
                <w:sz w:val="24"/>
                <w:szCs w:val="24"/>
              </w:rPr>
            </w:pPr>
            <w:r>
              <w:rPr>
                <w:rStyle w:val="10"/>
                <w:rFonts w:hint="eastAsia" w:ascii="仿宋" w:hAnsi="仿宋" w:eastAsia="仿宋" w:cs="仿宋"/>
                <w:b/>
                <w:bCs w:val="0"/>
                <w:color w:val="373737"/>
                <w:sz w:val="24"/>
                <w:szCs w:val="24"/>
                <w:shd w:val="clear" w:color="auto" w:fill="FFFFFF"/>
              </w:rPr>
              <w:t>南通卫生高等职业技术学校，开展职业体验筑梦健康”科普活动</w:t>
            </w:r>
          </w:p>
        </w:tc>
        <w:tc>
          <w:tcPr>
            <w:tcW w:w="1667" w:type="dxa"/>
            <w:gridSpan w:val="2"/>
            <w:vAlign w:val="center"/>
          </w:tcPr>
          <w:p>
            <w:pPr>
              <w:jc w:val="left"/>
              <w:rPr>
                <w:rFonts w:hint="eastAsia" w:ascii="仿宋" w:hAnsi="仿宋" w:eastAsia="仿宋" w:cs="仿宋"/>
                <w:b/>
                <w:bCs/>
                <w:sz w:val="24"/>
              </w:rPr>
            </w:pPr>
            <w:r>
              <w:rPr>
                <w:rFonts w:hint="eastAsia" w:ascii="仿宋" w:hAnsi="仿宋" w:eastAsia="仿宋" w:cs="仿宋"/>
                <w:b/>
                <w:bCs/>
                <w:sz w:val="24"/>
              </w:rPr>
              <w:t>任亚丽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087" w:type="dxa"/>
            <w:gridSpan w:val="4"/>
          </w:tcPr>
          <w:p>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3</w:t>
            </w:r>
            <w:r>
              <w:rPr>
                <w:rFonts w:ascii="Times New Roman" w:hAnsi="Times New Roman" w:eastAsia="黑体" w:cs="Times New Roman"/>
                <w:sz w:val="24"/>
              </w:rPr>
              <w:t>月</w:t>
            </w:r>
            <w:r>
              <w:rPr>
                <w:rFonts w:hint="eastAsia" w:ascii="Times New Roman" w:hAnsi="Times New Roman" w:eastAsia="黑体" w:cs="Times New Roman"/>
                <w:sz w:val="24"/>
              </w:rPr>
              <w:t>29</w:t>
            </w:r>
            <w:r>
              <w:rPr>
                <w:rFonts w:ascii="Times New Roman" w:hAnsi="Times New Roman" w:eastAsia="黑体" w:cs="Times New Roman"/>
                <w:sz w:val="24"/>
              </w:rPr>
              <w:t>日</w:t>
            </w:r>
          </w:p>
        </w:tc>
        <w:tc>
          <w:tcPr>
            <w:tcW w:w="4954" w:type="dxa"/>
            <w:gridSpan w:val="5"/>
            <w:vAlign w:val="center"/>
          </w:tcPr>
          <w:p>
            <w:pPr>
              <w:autoSpaceDE w:val="0"/>
              <w:autoSpaceDN w:val="0"/>
              <w:jc w:val="center"/>
              <w:rPr>
                <w:rFonts w:hint="eastAsia" w:ascii="仿宋" w:hAnsi="仿宋" w:eastAsia="仿宋" w:cs="仿宋"/>
                <w:b/>
                <w:bCs w:val="0"/>
                <w:color w:val="000000"/>
                <w:kern w:val="0"/>
                <w:sz w:val="24"/>
                <w:szCs w:val="24"/>
              </w:rPr>
            </w:pPr>
            <w:r>
              <w:rPr>
                <w:rStyle w:val="10"/>
                <w:rFonts w:hint="eastAsia" w:ascii="仿宋" w:hAnsi="仿宋" w:eastAsia="仿宋" w:cs="仿宋"/>
                <w:b/>
                <w:bCs w:val="0"/>
                <w:color w:val="373737"/>
                <w:sz w:val="24"/>
                <w:szCs w:val="24"/>
                <w:shd w:val="clear" w:color="auto" w:fill="FFFFFF"/>
              </w:rPr>
              <w:t>中国药科大学，常用的急救知识与技能</w:t>
            </w:r>
          </w:p>
        </w:tc>
        <w:tc>
          <w:tcPr>
            <w:tcW w:w="1667" w:type="dxa"/>
            <w:gridSpan w:val="2"/>
            <w:vAlign w:val="center"/>
          </w:tcPr>
          <w:p>
            <w:pPr>
              <w:jc w:val="left"/>
              <w:rPr>
                <w:rFonts w:hint="eastAsia" w:ascii="仿宋" w:hAnsi="仿宋" w:eastAsia="仿宋" w:cs="仿宋"/>
                <w:b/>
                <w:bCs/>
                <w:sz w:val="24"/>
              </w:rPr>
            </w:pPr>
            <w:r>
              <w:rPr>
                <w:rFonts w:hint="eastAsia" w:ascii="仿宋" w:hAnsi="仿宋" w:eastAsia="仿宋" w:cs="仿宋"/>
                <w:b/>
                <w:bCs/>
                <w:sz w:val="24"/>
              </w:rPr>
              <w:t>陈纲领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087" w:type="dxa"/>
            <w:gridSpan w:val="4"/>
          </w:tcPr>
          <w:p>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4</w:t>
            </w:r>
            <w:r>
              <w:rPr>
                <w:rFonts w:ascii="Times New Roman" w:hAnsi="Times New Roman" w:eastAsia="黑体" w:cs="Times New Roman"/>
                <w:sz w:val="24"/>
              </w:rPr>
              <w:t>月</w:t>
            </w:r>
            <w:r>
              <w:rPr>
                <w:rFonts w:hint="eastAsia" w:ascii="Times New Roman" w:hAnsi="Times New Roman" w:eastAsia="黑体" w:cs="Times New Roman"/>
                <w:sz w:val="24"/>
              </w:rPr>
              <w:t>6</w:t>
            </w:r>
            <w:r>
              <w:rPr>
                <w:rFonts w:ascii="Times New Roman" w:hAnsi="Times New Roman" w:eastAsia="黑体" w:cs="Times New Roman"/>
                <w:sz w:val="24"/>
              </w:rPr>
              <w:t xml:space="preserve"> 日</w:t>
            </w:r>
          </w:p>
        </w:tc>
        <w:tc>
          <w:tcPr>
            <w:tcW w:w="4954" w:type="dxa"/>
            <w:gridSpan w:val="5"/>
            <w:vAlign w:val="center"/>
          </w:tcPr>
          <w:p>
            <w:pPr>
              <w:autoSpaceDE w:val="0"/>
              <w:autoSpaceDN w:val="0"/>
              <w:jc w:val="center"/>
              <w:rPr>
                <w:rFonts w:hint="eastAsia" w:ascii="仿宋" w:hAnsi="仿宋" w:eastAsia="仿宋" w:cs="仿宋"/>
                <w:b/>
                <w:bCs w:val="0"/>
                <w:color w:val="000000"/>
                <w:kern w:val="0"/>
                <w:sz w:val="24"/>
                <w:szCs w:val="24"/>
              </w:rPr>
            </w:pPr>
            <w:r>
              <w:rPr>
                <w:rStyle w:val="10"/>
                <w:rFonts w:hint="eastAsia" w:ascii="仿宋" w:hAnsi="仿宋" w:eastAsia="仿宋" w:cs="仿宋"/>
                <w:b/>
                <w:bCs w:val="0"/>
                <w:color w:val="373737"/>
                <w:sz w:val="24"/>
                <w:szCs w:val="24"/>
                <w:shd w:val="clear" w:color="auto" w:fill="FFFFFF"/>
              </w:rPr>
              <w:t>苏州卫生职业技术学院，“生殖健康关乎你我他”的健康主题科普讲座</w:t>
            </w:r>
          </w:p>
        </w:tc>
        <w:tc>
          <w:tcPr>
            <w:tcW w:w="1667" w:type="dxa"/>
            <w:gridSpan w:val="2"/>
            <w:vAlign w:val="center"/>
          </w:tcPr>
          <w:p>
            <w:pPr>
              <w:jc w:val="left"/>
              <w:rPr>
                <w:rFonts w:hint="eastAsia" w:ascii="仿宋" w:hAnsi="仿宋" w:eastAsia="仿宋" w:cs="仿宋"/>
                <w:b/>
                <w:bCs/>
                <w:sz w:val="24"/>
                <w:lang w:val="en-US" w:eastAsia="zh-CN"/>
              </w:rPr>
            </w:pPr>
            <w:r>
              <w:rPr>
                <w:rFonts w:hint="eastAsia" w:ascii="仿宋" w:hAnsi="仿宋" w:eastAsia="仿宋" w:cs="仿宋"/>
                <w:b/>
                <w:bCs/>
                <w:sz w:val="24"/>
              </w:rPr>
              <w:t>向</w:t>
            </w:r>
            <w:r>
              <w:rPr>
                <w:rFonts w:hint="eastAsia" w:ascii="仿宋" w:hAnsi="仿宋" w:eastAsia="仿宋" w:cs="仿宋"/>
                <w:b/>
                <w:bCs/>
                <w:sz w:val="24"/>
                <w:lang w:val="en-US" w:eastAsia="zh-CN"/>
              </w:rPr>
              <w:t>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087" w:type="dxa"/>
            <w:gridSpan w:val="4"/>
          </w:tcPr>
          <w:p>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4</w:t>
            </w:r>
            <w:r>
              <w:rPr>
                <w:rFonts w:ascii="Times New Roman" w:hAnsi="Times New Roman" w:eastAsia="黑体" w:cs="Times New Roman"/>
                <w:sz w:val="24"/>
              </w:rPr>
              <w:t>月</w:t>
            </w:r>
            <w:r>
              <w:rPr>
                <w:rFonts w:hint="eastAsia" w:ascii="Times New Roman" w:hAnsi="Times New Roman" w:eastAsia="黑体" w:cs="Times New Roman"/>
                <w:sz w:val="24"/>
              </w:rPr>
              <w:t>12</w:t>
            </w:r>
            <w:r>
              <w:rPr>
                <w:rFonts w:ascii="Times New Roman" w:hAnsi="Times New Roman" w:eastAsia="黑体" w:cs="Times New Roman"/>
                <w:sz w:val="24"/>
              </w:rPr>
              <w:t xml:space="preserve"> 日</w:t>
            </w:r>
          </w:p>
        </w:tc>
        <w:tc>
          <w:tcPr>
            <w:tcW w:w="4954" w:type="dxa"/>
            <w:gridSpan w:val="5"/>
            <w:vAlign w:val="center"/>
          </w:tcPr>
          <w:p>
            <w:pPr>
              <w:autoSpaceDE w:val="0"/>
              <w:autoSpaceDN w:val="0"/>
              <w:jc w:val="center"/>
              <w:rPr>
                <w:rFonts w:hint="eastAsia" w:ascii="仿宋" w:hAnsi="仿宋" w:eastAsia="仿宋" w:cs="仿宋"/>
                <w:b/>
                <w:bCs w:val="0"/>
                <w:color w:val="000000"/>
                <w:kern w:val="0"/>
                <w:sz w:val="24"/>
                <w:szCs w:val="24"/>
              </w:rPr>
            </w:pPr>
            <w:r>
              <w:rPr>
                <w:rFonts w:hint="eastAsia" w:ascii="仿宋" w:hAnsi="仿宋" w:eastAsia="仿宋" w:cs="仿宋"/>
                <w:b/>
                <w:bCs w:val="0"/>
                <w:color w:val="373737"/>
                <w:sz w:val="24"/>
                <w:szCs w:val="24"/>
                <w:shd w:val="clear" w:color="auto" w:fill="FFFFFF"/>
              </w:rPr>
              <w:t>南京市仙林实验幼儿园，开展中华传统功法进校园科普与展演活动，30余名幼儿园学生</w:t>
            </w:r>
          </w:p>
        </w:tc>
        <w:tc>
          <w:tcPr>
            <w:tcW w:w="1667" w:type="dxa"/>
            <w:gridSpan w:val="2"/>
            <w:vAlign w:val="center"/>
          </w:tcPr>
          <w:p>
            <w:pPr>
              <w:jc w:val="left"/>
              <w:rPr>
                <w:rFonts w:hint="eastAsia" w:ascii="仿宋" w:hAnsi="仿宋" w:eastAsia="仿宋" w:cs="仿宋"/>
                <w:b/>
                <w:bCs/>
                <w:sz w:val="24"/>
              </w:rPr>
            </w:pPr>
            <w:r>
              <w:rPr>
                <w:rFonts w:hint="eastAsia" w:ascii="仿宋" w:hAnsi="仿宋" w:eastAsia="仿宋" w:cs="仿宋"/>
                <w:b/>
                <w:bCs/>
                <w:sz w:val="24"/>
              </w:rPr>
              <w:t>孙东东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087" w:type="dxa"/>
            <w:gridSpan w:val="4"/>
          </w:tcPr>
          <w:p>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4</w:t>
            </w:r>
            <w:r>
              <w:rPr>
                <w:rFonts w:ascii="Times New Roman" w:hAnsi="Times New Roman" w:eastAsia="黑体" w:cs="Times New Roman"/>
                <w:sz w:val="24"/>
              </w:rPr>
              <w:t>月</w:t>
            </w:r>
            <w:r>
              <w:rPr>
                <w:rFonts w:hint="eastAsia" w:ascii="Times New Roman" w:hAnsi="Times New Roman" w:eastAsia="黑体" w:cs="Times New Roman"/>
                <w:sz w:val="24"/>
              </w:rPr>
              <w:t>18</w:t>
            </w:r>
            <w:r>
              <w:rPr>
                <w:rFonts w:ascii="Times New Roman" w:hAnsi="Times New Roman" w:eastAsia="黑体" w:cs="Times New Roman"/>
                <w:sz w:val="24"/>
              </w:rPr>
              <w:t>日</w:t>
            </w:r>
          </w:p>
        </w:tc>
        <w:tc>
          <w:tcPr>
            <w:tcW w:w="4954" w:type="dxa"/>
            <w:gridSpan w:val="5"/>
            <w:vAlign w:val="center"/>
          </w:tcPr>
          <w:p>
            <w:pPr>
              <w:autoSpaceDE w:val="0"/>
              <w:autoSpaceDN w:val="0"/>
              <w:jc w:val="center"/>
              <w:rPr>
                <w:rFonts w:hint="eastAsia" w:ascii="仿宋" w:hAnsi="仿宋" w:eastAsia="仿宋" w:cs="仿宋"/>
                <w:b/>
                <w:bCs w:val="0"/>
                <w:color w:val="000000"/>
                <w:kern w:val="0"/>
                <w:sz w:val="24"/>
                <w:szCs w:val="24"/>
              </w:rPr>
            </w:pPr>
            <w:r>
              <w:rPr>
                <w:rStyle w:val="10"/>
                <w:rFonts w:hint="eastAsia" w:ascii="仿宋" w:hAnsi="仿宋" w:eastAsia="仿宋" w:cs="仿宋"/>
                <w:b/>
                <w:bCs w:val="0"/>
                <w:color w:val="373737"/>
                <w:sz w:val="24"/>
                <w:szCs w:val="24"/>
                <w:shd w:val="clear" w:color="auto" w:fill="FFFFFF"/>
              </w:rPr>
              <w:t>无锡卫生高等职业技术学校，春季过敏性疾病诊断与治疗”的健康主题科普讲座</w:t>
            </w:r>
          </w:p>
        </w:tc>
        <w:tc>
          <w:tcPr>
            <w:tcW w:w="1667" w:type="dxa"/>
            <w:gridSpan w:val="2"/>
            <w:vAlign w:val="center"/>
          </w:tcPr>
          <w:p>
            <w:pPr>
              <w:jc w:val="left"/>
              <w:rPr>
                <w:rFonts w:hint="eastAsia" w:ascii="仿宋" w:hAnsi="仿宋" w:eastAsia="仿宋" w:cs="仿宋"/>
                <w:b/>
                <w:bCs/>
                <w:sz w:val="24"/>
              </w:rPr>
            </w:pPr>
            <w:r>
              <w:rPr>
                <w:rFonts w:hint="eastAsia" w:ascii="仿宋" w:hAnsi="仿宋" w:eastAsia="仿宋" w:cs="仿宋"/>
                <w:b/>
                <w:bCs/>
                <w:sz w:val="24"/>
              </w:rPr>
              <w:t>林莉莉</w:t>
            </w:r>
          </w:p>
          <w:p>
            <w:pPr>
              <w:jc w:val="left"/>
              <w:rPr>
                <w:rFonts w:hint="eastAsia" w:ascii="仿宋" w:hAnsi="仿宋" w:eastAsia="仿宋" w:cs="仿宋"/>
                <w:b/>
                <w:bCs/>
                <w:sz w:val="24"/>
              </w:rPr>
            </w:pPr>
            <w:r>
              <w:rPr>
                <w:rFonts w:hint="eastAsia" w:ascii="仿宋" w:hAnsi="仿宋" w:eastAsia="仿宋" w:cs="仿宋"/>
                <w:b/>
                <w:bCs/>
                <w:sz w:val="24"/>
              </w:rPr>
              <w:t>孙达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087" w:type="dxa"/>
            <w:gridSpan w:val="4"/>
          </w:tcPr>
          <w:p>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5</w:t>
            </w:r>
            <w:r>
              <w:rPr>
                <w:rFonts w:ascii="Times New Roman" w:hAnsi="Times New Roman" w:eastAsia="黑体" w:cs="Times New Roman"/>
                <w:sz w:val="24"/>
              </w:rPr>
              <w:t>月</w:t>
            </w:r>
            <w:r>
              <w:rPr>
                <w:rFonts w:hint="eastAsia" w:ascii="Times New Roman" w:hAnsi="Times New Roman" w:eastAsia="黑体" w:cs="Times New Roman"/>
                <w:sz w:val="24"/>
              </w:rPr>
              <w:t>8</w:t>
            </w:r>
            <w:r>
              <w:rPr>
                <w:rFonts w:ascii="Times New Roman" w:hAnsi="Times New Roman" w:eastAsia="黑体" w:cs="Times New Roman"/>
                <w:sz w:val="24"/>
              </w:rPr>
              <w:t>日</w:t>
            </w:r>
          </w:p>
        </w:tc>
        <w:tc>
          <w:tcPr>
            <w:tcW w:w="4954" w:type="dxa"/>
            <w:gridSpan w:val="5"/>
            <w:vAlign w:val="center"/>
          </w:tcPr>
          <w:p>
            <w:pPr>
              <w:autoSpaceDE w:val="0"/>
              <w:autoSpaceDN w:val="0"/>
              <w:jc w:val="center"/>
              <w:rPr>
                <w:rFonts w:hint="eastAsia" w:ascii="仿宋" w:hAnsi="仿宋" w:eastAsia="仿宋" w:cs="仿宋"/>
                <w:b/>
                <w:bCs w:val="0"/>
                <w:color w:val="000000"/>
                <w:kern w:val="0"/>
                <w:sz w:val="24"/>
                <w:szCs w:val="24"/>
              </w:rPr>
            </w:pPr>
            <w:r>
              <w:rPr>
                <w:rStyle w:val="10"/>
                <w:rFonts w:hint="eastAsia" w:ascii="仿宋" w:hAnsi="仿宋" w:eastAsia="仿宋" w:cs="仿宋"/>
                <w:b/>
                <w:bCs w:val="0"/>
                <w:color w:val="373737"/>
                <w:sz w:val="24"/>
                <w:szCs w:val="24"/>
                <w:shd w:val="clear" w:color="auto" w:fill="FFFFFF"/>
              </w:rPr>
              <w:t>淮安市天津路小学.开展了“医药科普促健康，携手‘童心’向未来”科普讲座。</w:t>
            </w:r>
          </w:p>
        </w:tc>
        <w:tc>
          <w:tcPr>
            <w:tcW w:w="1667" w:type="dxa"/>
            <w:gridSpan w:val="2"/>
            <w:vAlign w:val="center"/>
          </w:tcPr>
          <w:p>
            <w:pPr>
              <w:jc w:val="left"/>
              <w:rPr>
                <w:rFonts w:hint="eastAsia" w:ascii="仿宋" w:hAnsi="仿宋" w:eastAsia="仿宋" w:cs="仿宋"/>
                <w:b/>
                <w:bCs/>
                <w:sz w:val="24"/>
              </w:rPr>
            </w:pPr>
            <w:r>
              <w:rPr>
                <w:rFonts w:hint="eastAsia" w:ascii="仿宋" w:hAnsi="仿宋" w:eastAsia="仿宋" w:cs="仿宋"/>
                <w:b/>
                <w:bCs/>
                <w:sz w:val="24"/>
              </w:rPr>
              <w:t>刘斌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087" w:type="dxa"/>
            <w:gridSpan w:val="4"/>
          </w:tcPr>
          <w:p>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5</w:t>
            </w:r>
            <w:r>
              <w:rPr>
                <w:rFonts w:ascii="Times New Roman" w:hAnsi="Times New Roman" w:eastAsia="黑体" w:cs="Times New Roman"/>
                <w:sz w:val="24"/>
              </w:rPr>
              <w:t>月</w:t>
            </w:r>
            <w:r>
              <w:rPr>
                <w:rFonts w:hint="eastAsia" w:ascii="Times New Roman" w:hAnsi="Times New Roman" w:eastAsia="黑体" w:cs="Times New Roman"/>
                <w:sz w:val="24"/>
              </w:rPr>
              <w:t>12</w:t>
            </w:r>
            <w:r>
              <w:rPr>
                <w:rFonts w:ascii="Times New Roman" w:hAnsi="Times New Roman" w:eastAsia="黑体" w:cs="Times New Roman"/>
                <w:sz w:val="24"/>
              </w:rPr>
              <w:t xml:space="preserve"> 日</w:t>
            </w:r>
          </w:p>
        </w:tc>
        <w:tc>
          <w:tcPr>
            <w:tcW w:w="4954" w:type="dxa"/>
            <w:gridSpan w:val="5"/>
            <w:vAlign w:val="center"/>
          </w:tcPr>
          <w:p>
            <w:pPr>
              <w:autoSpaceDE w:val="0"/>
              <w:autoSpaceDN w:val="0"/>
              <w:jc w:val="center"/>
              <w:rPr>
                <w:rFonts w:hint="eastAsia" w:ascii="仿宋" w:hAnsi="仿宋" w:eastAsia="仿宋" w:cs="仿宋"/>
                <w:b/>
                <w:bCs w:val="0"/>
                <w:color w:val="000000"/>
                <w:kern w:val="0"/>
                <w:sz w:val="24"/>
                <w:szCs w:val="24"/>
              </w:rPr>
            </w:pPr>
            <w:r>
              <w:rPr>
                <w:rFonts w:hint="eastAsia" w:ascii="仿宋" w:hAnsi="仿宋" w:eastAsia="仿宋" w:cs="仿宋"/>
                <w:b/>
                <w:bCs w:val="0"/>
                <w:color w:val="000000"/>
                <w:kern w:val="0"/>
                <w:sz w:val="24"/>
                <w:szCs w:val="24"/>
              </w:rPr>
              <w:t>无锡市雪浪中心小学，开展“识毒拒毒防毒，守护生命健康”科普宣教活动</w:t>
            </w:r>
          </w:p>
        </w:tc>
        <w:tc>
          <w:tcPr>
            <w:tcW w:w="1667" w:type="dxa"/>
            <w:gridSpan w:val="2"/>
            <w:vAlign w:val="center"/>
          </w:tcPr>
          <w:p>
            <w:pPr>
              <w:jc w:val="left"/>
              <w:rPr>
                <w:rFonts w:hint="eastAsia" w:ascii="仿宋" w:hAnsi="仿宋" w:eastAsia="仿宋" w:cs="仿宋"/>
                <w:b/>
                <w:bCs/>
                <w:sz w:val="24"/>
              </w:rPr>
            </w:pPr>
            <w:r>
              <w:rPr>
                <w:rFonts w:hint="eastAsia" w:ascii="仿宋" w:hAnsi="仿宋" w:eastAsia="仿宋" w:cs="仿宋"/>
                <w:b/>
                <w:bCs/>
                <w:sz w:val="24"/>
              </w:rPr>
              <w:t>吴国胜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87" w:type="dxa"/>
            <w:gridSpan w:val="4"/>
          </w:tcPr>
          <w:p>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5</w:t>
            </w:r>
            <w:r>
              <w:rPr>
                <w:rFonts w:ascii="Times New Roman" w:hAnsi="Times New Roman" w:eastAsia="黑体" w:cs="Times New Roman"/>
                <w:sz w:val="24"/>
              </w:rPr>
              <w:t>月</w:t>
            </w:r>
            <w:r>
              <w:rPr>
                <w:rFonts w:hint="eastAsia" w:ascii="Times New Roman" w:hAnsi="Times New Roman" w:eastAsia="黑体" w:cs="Times New Roman"/>
                <w:sz w:val="24"/>
              </w:rPr>
              <w:t>24</w:t>
            </w:r>
            <w:r>
              <w:rPr>
                <w:rFonts w:ascii="Times New Roman" w:hAnsi="Times New Roman" w:eastAsia="黑体" w:cs="Times New Roman"/>
                <w:sz w:val="24"/>
              </w:rPr>
              <w:t xml:space="preserve"> 日</w:t>
            </w:r>
          </w:p>
        </w:tc>
        <w:tc>
          <w:tcPr>
            <w:tcW w:w="4954" w:type="dxa"/>
            <w:gridSpan w:val="5"/>
            <w:vAlign w:val="center"/>
          </w:tcPr>
          <w:p>
            <w:pPr>
              <w:autoSpaceDE w:val="0"/>
              <w:autoSpaceDN w:val="0"/>
              <w:jc w:val="center"/>
              <w:rPr>
                <w:rFonts w:hint="eastAsia" w:ascii="仿宋" w:hAnsi="仿宋" w:eastAsia="仿宋" w:cs="仿宋"/>
                <w:b/>
                <w:bCs w:val="0"/>
                <w:color w:val="000000"/>
                <w:kern w:val="0"/>
                <w:sz w:val="24"/>
                <w:szCs w:val="24"/>
              </w:rPr>
            </w:pPr>
            <w:r>
              <w:rPr>
                <w:rFonts w:hint="eastAsia" w:ascii="仿宋" w:hAnsi="仿宋" w:eastAsia="仿宋" w:cs="仿宋"/>
                <w:b/>
                <w:bCs w:val="0"/>
                <w:color w:val="000000"/>
                <w:kern w:val="0"/>
                <w:sz w:val="24"/>
                <w:szCs w:val="24"/>
              </w:rPr>
              <w:t>无锡卫生高等职业技术学校，开展小学生“健康技能训练”职业体验活动</w:t>
            </w:r>
          </w:p>
        </w:tc>
        <w:tc>
          <w:tcPr>
            <w:tcW w:w="1667" w:type="dxa"/>
            <w:gridSpan w:val="2"/>
            <w:vAlign w:val="center"/>
          </w:tcPr>
          <w:p>
            <w:pPr>
              <w:jc w:val="left"/>
              <w:rPr>
                <w:rFonts w:hint="eastAsia" w:ascii="仿宋" w:hAnsi="仿宋" w:eastAsia="仿宋" w:cs="仿宋"/>
                <w:b/>
                <w:bCs/>
                <w:sz w:val="24"/>
              </w:rPr>
            </w:pPr>
            <w:r>
              <w:rPr>
                <w:rFonts w:hint="eastAsia" w:ascii="仿宋" w:hAnsi="仿宋" w:eastAsia="仿宋" w:cs="仿宋"/>
                <w:b/>
                <w:bCs/>
                <w:sz w:val="24"/>
              </w:rPr>
              <w:t>常静</w:t>
            </w:r>
          </w:p>
          <w:p>
            <w:pPr>
              <w:jc w:val="left"/>
              <w:rPr>
                <w:rFonts w:hint="eastAsia" w:ascii="仿宋" w:hAnsi="仿宋" w:eastAsia="仿宋" w:cs="仿宋"/>
                <w:b/>
                <w:bCs/>
                <w:sz w:val="24"/>
              </w:rPr>
            </w:pPr>
            <w:r>
              <w:rPr>
                <w:rFonts w:hint="eastAsia" w:ascii="仿宋" w:hAnsi="仿宋" w:eastAsia="仿宋" w:cs="仿宋"/>
                <w:b/>
                <w:bCs/>
                <w:sz w:val="24"/>
              </w:rPr>
              <w:t>王文文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2087" w:type="dxa"/>
            <w:gridSpan w:val="4"/>
          </w:tcPr>
          <w:p>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9</w:t>
            </w:r>
            <w:r>
              <w:rPr>
                <w:rFonts w:ascii="Times New Roman" w:hAnsi="Times New Roman" w:eastAsia="黑体" w:cs="Times New Roman"/>
                <w:sz w:val="24"/>
              </w:rPr>
              <w:t>月</w:t>
            </w:r>
          </w:p>
        </w:tc>
        <w:tc>
          <w:tcPr>
            <w:tcW w:w="4954" w:type="dxa"/>
            <w:gridSpan w:val="5"/>
            <w:vAlign w:val="center"/>
          </w:tcPr>
          <w:p>
            <w:pPr>
              <w:autoSpaceDE w:val="0"/>
              <w:autoSpaceDN w:val="0"/>
              <w:jc w:val="center"/>
              <w:rPr>
                <w:rFonts w:hint="eastAsia" w:ascii="仿宋" w:hAnsi="仿宋" w:eastAsia="仿宋" w:cs="仿宋"/>
                <w:b/>
                <w:bCs w:val="0"/>
                <w:color w:val="000000"/>
                <w:kern w:val="0"/>
                <w:sz w:val="24"/>
                <w:szCs w:val="24"/>
              </w:rPr>
            </w:pPr>
            <w:r>
              <w:rPr>
                <w:rFonts w:hint="eastAsia" w:ascii="仿宋" w:hAnsi="仿宋" w:eastAsia="仿宋" w:cs="仿宋"/>
                <w:b/>
                <w:bCs w:val="0"/>
                <w:color w:val="000000"/>
                <w:kern w:val="0"/>
                <w:sz w:val="24"/>
                <w:szCs w:val="24"/>
              </w:rPr>
              <w:t>南京</w:t>
            </w:r>
            <w:r>
              <w:rPr>
                <w:rFonts w:hint="eastAsia" w:ascii="仿宋" w:hAnsi="仿宋" w:eastAsia="仿宋" w:cs="仿宋"/>
                <w:b/>
                <w:bCs w:val="0"/>
                <w:color w:val="000000"/>
                <w:kern w:val="0"/>
                <w:sz w:val="24"/>
                <w:szCs w:val="24"/>
                <w:lang w:val="en-US" w:eastAsia="zh-CN"/>
              </w:rPr>
              <w:t>工业</w:t>
            </w:r>
            <w:r>
              <w:rPr>
                <w:rFonts w:hint="eastAsia" w:ascii="仿宋" w:hAnsi="仿宋" w:eastAsia="仿宋" w:cs="仿宋"/>
                <w:b/>
                <w:bCs w:val="0"/>
                <w:color w:val="000000"/>
                <w:kern w:val="0"/>
                <w:sz w:val="24"/>
                <w:szCs w:val="24"/>
              </w:rPr>
              <w:t>大学开展“中草药文化进课堂”活动</w:t>
            </w:r>
          </w:p>
        </w:tc>
        <w:tc>
          <w:tcPr>
            <w:tcW w:w="1667" w:type="dxa"/>
            <w:gridSpan w:val="2"/>
            <w:vAlign w:val="center"/>
          </w:tcPr>
          <w:p>
            <w:pPr>
              <w:jc w:val="left"/>
              <w:rPr>
                <w:rFonts w:hint="eastAsia" w:ascii="仿宋" w:hAnsi="仿宋" w:eastAsia="仿宋" w:cs="仿宋"/>
                <w:b/>
                <w:bCs/>
                <w:sz w:val="24"/>
                <w:lang w:val="en-US" w:eastAsia="zh-CN"/>
              </w:rPr>
            </w:pPr>
            <w:r>
              <w:rPr>
                <w:rFonts w:hint="eastAsia" w:ascii="仿宋" w:hAnsi="仿宋" w:eastAsia="仿宋" w:cs="仿宋"/>
                <w:b/>
                <w:bCs/>
                <w:sz w:val="24"/>
              </w:rPr>
              <w:t>张</w:t>
            </w:r>
            <w:r>
              <w:rPr>
                <w:rFonts w:hint="eastAsia" w:ascii="仿宋" w:hAnsi="仿宋" w:eastAsia="仿宋" w:cs="仿宋"/>
                <w:b/>
                <w:bCs/>
                <w:sz w:val="24"/>
                <w:lang w:val="en-US" w:eastAsia="zh-CN"/>
              </w:rPr>
              <w:t>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2087" w:type="dxa"/>
            <w:gridSpan w:val="4"/>
            <w:vAlign w:val="center"/>
          </w:tcPr>
          <w:p>
            <w:pPr>
              <w:jc w:val="left"/>
              <w:rPr>
                <w:rFonts w:ascii="Times New Roman" w:hAnsi="Times New Roman" w:eastAsia="黑体" w:cs="Times New Roman"/>
                <w:sz w:val="24"/>
              </w:rPr>
            </w:pPr>
            <w:r>
              <w:rPr>
                <w:rFonts w:ascii="Times New Roman" w:hAnsi="Times New Roman" w:eastAsia="黑体" w:cs="Times New Roman"/>
                <w:sz w:val="24"/>
              </w:rPr>
              <w:t>202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10</w:t>
            </w:r>
            <w:r>
              <w:rPr>
                <w:rFonts w:ascii="Times New Roman" w:hAnsi="Times New Roman" w:eastAsia="黑体" w:cs="Times New Roman"/>
                <w:sz w:val="24"/>
              </w:rPr>
              <w:t xml:space="preserve"> 月</w:t>
            </w:r>
          </w:p>
        </w:tc>
        <w:tc>
          <w:tcPr>
            <w:tcW w:w="4954" w:type="dxa"/>
            <w:gridSpan w:val="5"/>
            <w:vAlign w:val="center"/>
          </w:tcPr>
          <w:p>
            <w:pPr>
              <w:autoSpaceDE w:val="0"/>
              <w:autoSpaceDN w:val="0"/>
              <w:jc w:val="center"/>
              <w:rPr>
                <w:rFonts w:cs="黑体" w:asciiTheme="minorEastAsia" w:hAnsiTheme="minorEastAsia"/>
                <w:b/>
                <w:bCs w:val="0"/>
                <w:color w:val="000000"/>
                <w:kern w:val="0"/>
                <w:sz w:val="24"/>
                <w:szCs w:val="24"/>
              </w:rPr>
            </w:pPr>
            <w:r>
              <w:rPr>
                <w:rFonts w:hint="eastAsia" w:ascii="仿宋" w:hAnsi="仿宋" w:eastAsia="仿宋" w:cs="黑体"/>
                <w:b/>
                <w:bCs w:val="0"/>
                <w:color w:val="000000"/>
                <w:kern w:val="0"/>
                <w:sz w:val="24"/>
                <w:szCs w:val="24"/>
              </w:rPr>
              <w:t>江苏</w:t>
            </w:r>
            <w:r>
              <w:rPr>
                <w:rFonts w:ascii="仿宋" w:hAnsi="仿宋" w:eastAsia="仿宋" w:cs="黑体"/>
                <w:b/>
                <w:bCs w:val="0"/>
                <w:color w:val="000000"/>
                <w:kern w:val="0"/>
                <w:sz w:val="24"/>
                <w:szCs w:val="24"/>
              </w:rPr>
              <w:t>医药</w:t>
            </w:r>
            <w:r>
              <w:rPr>
                <w:rFonts w:hint="eastAsia" w:ascii="仿宋" w:hAnsi="仿宋" w:eastAsia="仿宋" w:cs="黑体"/>
                <w:b/>
                <w:bCs w:val="0"/>
                <w:color w:val="000000"/>
                <w:kern w:val="0"/>
                <w:sz w:val="24"/>
                <w:szCs w:val="24"/>
              </w:rPr>
              <w:t>职业学院开展健康心理讲座：情绪调节有妙招，大学生</w:t>
            </w:r>
          </w:p>
        </w:tc>
        <w:tc>
          <w:tcPr>
            <w:tcW w:w="1667" w:type="dxa"/>
            <w:gridSpan w:val="2"/>
            <w:vAlign w:val="center"/>
          </w:tcPr>
          <w:p>
            <w:pPr>
              <w:jc w:val="left"/>
              <w:rPr>
                <w:rFonts w:hint="eastAsia" w:ascii="仿宋" w:hAnsi="仿宋" w:eastAsia="仿宋" w:cs="仿宋"/>
                <w:b/>
                <w:bCs/>
                <w:sz w:val="24"/>
              </w:rPr>
            </w:pPr>
            <w:r>
              <w:rPr>
                <w:rFonts w:hint="eastAsia" w:ascii="仿宋" w:hAnsi="仿宋" w:eastAsia="仿宋" w:cs="仿宋"/>
                <w:b/>
                <w:bCs/>
                <w:sz w:val="24"/>
              </w:rPr>
              <w:t>熊存全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2087" w:type="dxa"/>
            <w:gridSpan w:val="4"/>
            <w:vAlign w:val="center"/>
          </w:tcPr>
          <w:p>
            <w:pPr>
              <w:jc w:val="left"/>
              <w:rPr>
                <w:rFonts w:ascii="Times New Roman" w:hAnsi="Times New Roman" w:eastAsia="黑体" w:cs="Times New Roman"/>
                <w:sz w:val="24"/>
              </w:rPr>
            </w:pPr>
            <w:r>
              <w:rPr>
                <w:rFonts w:hint="eastAsia" w:ascii="Times New Roman" w:hAnsi="Times New Roman" w:eastAsia="黑体" w:cs="Times New Roman"/>
                <w:sz w:val="24"/>
              </w:rPr>
              <w:t>2</w:t>
            </w:r>
            <w:r>
              <w:rPr>
                <w:rFonts w:ascii="Times New Roman" w:hAnsi="Times New Roman" w:eastAsia="黑体" w:cs="Times New Roman"/>
                <w:sz w:val="24"/>
              </w:rPr>
              <w:t>02</w:t>
            </w:r>
            <w:r>
              <w:rPr>
                <w:rFonts w:hint="eastAsia" w:ascii="Times New Roman" w:hAnsi="Times New Roman" w:eastAsia="黑体" w:cs="Times New Roman"/>
                <w:sz w:val="24"/>
              </w:rPr>
              <w:t>3</w:t>
            </w:r>
            <w:r>
              <w:rPr>
                <w:rFonts w:ascii="Times New Roman" w:hAnsi="Times New Roman" w:eastAsia="黑体" w:cs="Times New Roman"/>
                <w:sz w:val="24"/>
              </w:rPr>
              <w:t>年</w:t>
            </w:r>
            <w:r>
              <w:rPr>
                <w:rFonts w:hint="eastAsia" w:ascii="Times New Roman" w:hAnsi="Times New Roman" w:eastAsia="黑体" w:cs="Times New Roman"/>
                <w:sz w:val="24"/>
              </w:rPr>
              <w:t>11</w:t>
            </w:r>
            <w:r>
              <w:rPr>
                <w:rFonts w:ascii="Times New Roman" w:hAnsi="Times New Roman" w:eastAsia="黑体" w:cs="Times New Roman"/>
                <w:sz w:val="24"/>
              </w:rPr>
              <w:t xml:space="preserve"> 月</w:t>
            </w:r>
          </w:p>
        </w:tc>
        <w:tc>
          <w:tcPr>
            <w:tcW w:w="4954" w:type="dxa"/>
            <w:gridSpan w:val="5"/>
            <w:vAlign w:val="center"/>
          </w:tcPr>
          <w:p>
            <w:pPr>
              <w:autoSpaceDE w:val="0"/>
              <w:autoSpaceDN w:val="0"/>
              <w:jc w:val="center"/>
              <w:rPr>
                <w:rFonts w:cs="黑体" w:asciiTheme="minorEastAsia" w:hAnsiTheme="minorEastAsia"/>
                <w:b/>
                <w:bCs w:val="0"/>
                <w:color w:val="000000"/>
                <w:kern w:val="0"/>
                <w:sz w:val="24"/>
                <w:szCs w:val="24"/>
              </w:rPr>
            </w:pPr>
            <w:r>
              <w:rPr>
                <w:rFonts w:hint="eastAsia" w:ascii="仿宋" w:hAnsi="仿宋" w:eastAsia="仿宋" w:cs="黑体"/>
                <w:b/>
                <w:bCs w:val="0"/>
                <w:color w:val="000000"/>
                <w:kern w:val="0"/>
                <w:sz w:val="24"/>
                <w:szCs w:val="24"/>
              </w:rPr>
              <w:t>南京中医药大学开展大学生健康技能培训</w:t>
            </w:r>
            <w:r>
              <w:rPr>
                <w:rFonts w:ascii="仿宋" w:hAnsi="仿宋" w:eastAsia="仿宋" w:cs="黑体"/>
                <w:b/>
                <w:bCs w:val="0"/>
                <w:color w:val="000000"/>
                <w:kern w:val="0"/>
                <w:sz w:val="24"/>
                <w:szCs w:val="24"/>
              </w:rPr>
              <w:t>：</w:t>
            </w:r>
            <w:r>
              <w:rPr>
                <w:rFonts w:hint="eastAsia" w:ascii="仿宋" w:hAnsi="仿宋" w:eastAsia="仿宋" w:cs="黑体"/>
                <w:b/>
                <w:bCs w:val="0"/>
                <w:color w:val="000000"/>
                <w:kern w:val="0"/>
                <w:sz w:val="24"/>
                <w:szCs w:val="24"/>
              </w:rPr>
              <w:t>中医药</w:t>
            </w:r>
            <w:r>
              <w:rPr>
                <w:rFonts w:ascii="仿宋" w:hAnsi="仿宋" w:eastAsia="仿宋" w:cs="黑体"/>
                <w:b/>
                <w:bCs w:val="0"/>
                <w:color w:val="000000"/>
                <w:kern w:val="0"/>
                <w:sz w:val="24"/>
                <w:szCs w:val="24"/>
              </w:rPr>
              <w:t>养生保健</w:t>
            </w:r>
            <w:r>
              <w:rPr>
                <w:rFonts w:hint="eastAsia" w:ascii="仿宋" w:hAnsi="仿宋" w:eastAsia="仿宋" w:cs="黑体"/>
                <w:b/>
                <w:bCs w:val="0"/>
                <w:color w:val="000000"/>
                <w:kern w:val="0"/>
                <w:sz w:val="24"/>
                <w:szCs w:val="24"/>
              </w:rPr>
              <w:t>技能</w:t>
            </w:r>
          </w:p>
        </w:tc>
        <w:tc>
          <w:tcPr>
            <w:tcW w:w="1667" w:type="dxa"/>
            <w:gridSpan w:val="2"/>
            <w:vAlign w:val="center"/>
          </w:tcPr>
          <w:p>
            <w:pPr>
              <w:rPr>
                <w:rFonts w:hint="eastAsia" w:ascii="仿宋" w:hAnsi="仿宋" w:eastAsia="仿宋" w:cs="仿宋"/>
                <w:b/>
                <w:bCs/>
                <w:sz w:val="24"/>
              </w:rPr>
            </w:pPr>
            <w:r>
              <w:rPr>
                <w:rFonts w:hint="eastAsia" w:ascii="仿宋" w:hAnsi="仿宋" w:eastAsia="仿宋" w:cs="仿宋"/>
                <w:b/>
                <w:bCs/>
                <w:sz w:val="24"/>
              </w:rPr>
              <w:t>吴丽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jc w:val="center"/>
        </w:trPr>
        <w:tc>
          <w:tcPr>
            <w:tcW w:w="8708" w:type="dxa"/>
            <w:gridSpan w:val="11"/>
            <w:tcBorders>
              <w:left w:val="single" w:color="000000" w:sz="4" w:space="0"/>
              <w:right w:val="single" w:color="000000" w:sz="4" w:space="0"/>
            </w:tcBorders>
            <w:vAlign w:val="center"/>
          </w:tcPr>
          <w:p>
            <w:pPr>
              <w:rPr>
                <w:rFonts w:ascii="Times New Roman" w:hAnsi="Times New Roman" w:eastAsia="黑体" w:cs="Times New Roman"/>
                <w:bCs/>
                <w:sz w:val="28"/>
              </w:rPr>
            </w:pPr>
            <w:r>
              <w:rPr>
                <w:rFonts w:ascii="Times New Roman" w:hAnsi="Times New Roman" w:eastAsia="黑体" w:cs="Times New Roman"/>
                <w:bCs/>
                <w:sz w:val="28"/>
              </w:rPr>
              <w:t>五、经费支出预算（单位：万元）</w:t>
            </w:r>
            <w:r>
              <w:rPr>
                <w:rFonts w:hint="eastAsia" w:ascii="Times New Roman" w:hAnsi="Times New Roman" w:eastAsia="仿宋" w:cs="Times New Roman"/>
                <w:bCs/>
                <w:sz w:val="28"/>
              </w:rPr>
              <w:t>（依据项目申报书填写）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812" w:type="dxa"/>
            <w:gridSpan w:val="3"/>
            <w:tcBorders>
              <w:left w:val="single" w:color="000000" w:sz="4" w:space="0"/>
              <w:right w:val="single" w:color="000000" w:sz="4" w:space="0"/>
            </w:tcBorders>
            <w:vAlign w:val="center"/>
          </w:tcPr>
          <w:p>
            <w:pPr>
              <w:pStyle w:val="2"/>
              <w:spacing w:after="0" w:line="300" w:lineRule="exact"/>
              <w:jc w:val="center"/>
              <w:rPr>
                <w:rFonts w:eastAsia="黑体"/>
              </w:rPr>
            </w:pPr>
            <w:r>
              <w:rPr>
                <w:rFonts w:eastAsia="黑体"/>
              </w:rPr>
              <w:t>编号</w:t>
            </w:r>
          </w:p>
        </w:tc>
        <w:tc>
          <w:tcPr>
            <w:tcW w:w="3842" w:type="dxa"/>
            <w:gridSpan w:val="4"/>
            <w:tcBorders>
              <w:left w:val="single" w:color="000000" w:sz="4" w:space="0"/>
              <w:right w:val="single" w:color="000000" w:sz="4" w:space="0"/>
            </w:tcBorders>
            <w:vAlign w:val="center"/>
          </w:tcPr>
          <w:p>
            <w:pPr>
              <w:pStyle w:val="2"/>
              <w:spacing w:after="0" w:line="300" w:lineRule="exact"/>
              <w:jc w:val="center"/>
              <w:rPr>
                <w:rFonts w:eastAsia="黑体"/>
              </w:rPr>
            </w:pPr>
            <w:r>
              <w:rPr>
                <w:rFonts w:eastAsia="黑体"/>
              </w:rPr>
              <w:t>支出内容</w:t>
            </w:r>
          </w:p>
        </w:tc>
        <w:tc>
          <w:tcPr>
            <w:tcW w:w="1387" w:type="dxa"/>
            <w:gridSpan w:val="2"/>
            <w:tcBorders>
              <w:left w:val="single" w:color="000000" w:sz="4" w:space="0"/>
              <w:right w:val="single" w:color="000000" w:sz="4" w:space="0"/>
            </w:tcBorders>
            <w:vAlign w:val="center"/>
          </w:tcPr>
          <w:p>
            <w:pPr>
              <w:pStyle w:val="2"/>
              <w:spacing w:after="0" w:line="300" w:lineRule="exact"/>
              <w:jc w:val="center"/>
              <w:rPr>
                <w:rFonts w:hint="eastAsia" w:eastAsia="黑体"/>
                <w:lang w:eastAsia="zh-CN"/>
              </w:rPr>
            </w:pPr>
            <w:r>
              <w:rPr>
                <w:rFonts w:eastAsia="黑体"/>
              </w:rPr>
              <w:t>金额</w:t>
            </w:r>
            <w:r>
              <w:rPr>
                <w:rFonts w:hint="eastAsia" w:eastAsia="黑体"/>
                <w:lang w:eastAsia="zh-CN"/>
              </w:rPr>
              <w:t>（</w:t>
            </w:r>
            <w:r>
              <w:rPr>
                <w:rFonts w:hint="eastAsia" w:eastAsia="黑体"/>
                <w:lang w:val="en-US" w:eastAsia="zh-CN"/>
              </w:rPr>
              <w:t>万元</w:t>
            </w:r>
            <w:r>
              <w:rPr>
                <w:rFonts w:hint="eastAsia" w:eastAsia="黑体"/>
                <w:lang w:eastAsia="zh-CN"/>
              </w:rPr>
              <w:t>）</w:t>
            </w:r>
          </w:p>
        </w:tc>
        <w:tc>
          <w:tcPr>
            <w:tcW w:w="1667" w:type="dxa"/>
            <w:gridSpan w:val="2"/>
            <w:tcBorders>
              <w:left w:val="single" w:color="000000" w:sz="4" w:space="0"/>
              <w:right w:val="single" w:color="000000" w:sz="4" w:space="0"/>
            </w:tcBorders>
            <w:vAlign w:val="center"/>
          </w:tcPr>
          <w:p>
            <w:pPr>
              <w:pStyle w:val="2"/>
              <w:spacing w:after="0" w:line="300" w:lineRule="exact"/>
              <w:jc w:val="center"/>
              <w:rPr>
                <w:rFonts w:eastAsia="黑体"/>
              </w:rPr>
            </w:pPr>
            <w:r>
              <w:rPr>
                <w:rFonts w:eastAsia="黑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12" w:type="dxa"/>
            <w:gridSpan w:val="3"/>
            <w:tcBorders>
              <w:left w:val="single" w:color="000000" w:sz="4" w:space="0"/>
              <w:right w:val="single" w:color="000000" w:sz="4" w:space="0"/>
            </w:tcBorders>
            <w:vAlign w:val="center"/>
          </w:tcPr>
          <w:p>
            <w:pPr>
              <w:pStyle w:val="2"/>
              <w:jc w:val="center"/>
            </w:pPr>
            <w:r>
              <w:t>1</w:t>
            </w:r>
          </w:p>
        </w:tc>
        <w:tc>
          <w:tcPr>
            <w:tcW w:w="3842" w:type="dxa"/>
            <w:gridSpan w:val="4"/>
            <w:tcBorders>
              <w:left w:val="single" w:color="000000" w:sz="4" w:space="0"/>
              <w:right w:val="single" w:color="000000" w:sz="4" w:space="0"/>
            </w:tcBorders>
            <w:vAlign w:val="center"/>
          </w:tcPr>
          <w:p>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专家讲课费</w:t>
            </w:r>
          </w:p>
        </w:tc>
        <w:tc>
          <w:tcPr>
            <w:tcW w:w="1387" w:type="dxa"/>
            <w:gridSpan w:val="2"/>
            <w:tcBorders>
              <w:left w:val="single" w:color="000000" w:sz="4" w:space="0"/>
              <w:right w:val="single" w:color="000000" w:sz="4" w:space="0"/>
            </w:tcBorders>
            <w:vAlign w:val="center"/>
          </w:tcPr>
          <w:p>
            <w:pPr>
              <w:pStyle w:val="2"/>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2.5</w:t>
            </w:r>
          </w:p>
        </w:tc>
        <w:tc>
          <w:tcPr>
            <w:tcW w:w="1667" w:type="dxa"/>
            <w:gridSpan w:val="2"/>
            <w:tcBorders>
              <w:left w:val="single" w:color="000000" w:sz="4" w:space="0"/>
              <w:right w:val="single" w:color="000000" w:sz="4" w:space="0"/>
            </w:tcBorders>
            <w:vAlign w:val="center"/>
          </w:tcPr>
          <w:p>
            <w:pPr>
              <w:pStyle w:val="2"/>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12" w:type="dxa"/>
            <w:gridSpan w:val="3"/>
            <w:tcBorders>
              <w:left w:val="single" w:color="000000" w:sz="4" w:space="0"/>
              <w:right w:val="single" w:color="000000" w:sz="4" w:space="0"/>
            </w:tcBorders>
            <w:vAlign w:val="center"/>
          </w:tcPr>
          <w:p>
            <w:pPr>
              <w:pStyle w:val="2"/>
              <w:jc w:val="center"/>
            </w:pPr>
            <w:r>
              <w:t>2</w:t>
            </w:r>
          </w:p>
        </w:tc>
        <w:tc>
          <w:tcPr>
            <w:tcW w:w="3842" w:type="dxa"/>
            <w:gridSpan w:val="4"/>
            <w:tcBorders>
              <w:left w:val="single" w:color="000000" w:sz="4" w:space="0"/>
              <w:right w:val="single" w:color="000000" w:sz="4" w:space="0"/>
            </w:tcBorders>
            <w:vAlign w:val="center"/>
          </w:tcPr>
          <w:p>
            <w:pPr>
              <w:autoSpaceDE w:val="0"/>
              <w:autoSpaceDN w:val="0"/>
              <w:spacing w:line="360" w:lineRule="auto"/>
              <w:jc w:val="left"/>
              <w:rPr>
                <w:rFonts w:hint="eastAsia" w:ascii="仿宋" w:hAnsi="仿宋" w:eastAsia="仿宋" w:cs="仿宋"/>
                <w:b/>
                <w:bCs/>
                <w:sz w:val="24"/>
                <w:szCs w:val="24"/>
              </w:rPr>
            </w:pPr>
            <w:r>
              <w:rPr>
                <w:rFonts w:hint="eastAsia" w:ascii="仿宋" w:hAnsi="仿宋" w:eastAsia="仿宋" w:cs="仿宋"/>
                <w:b/>
                <w:bCs/>
                <w:color w:val="000000"/>
                <w:kern w:val="0"/>
                <w:sz w:val="24"/>
                <w:szCs w:val="24"/>
              </w:rPr>
              <w:t>专家交通费：</w:t>
            </w:r>
            <w:r>
              <w:rPr>
                <w:rFonts w:hint="eastAsia" w:ascii="仿宋" w:hAnsi="仿宋" w:eastAsia="仿宋" w:cs="仿宋"/>
                <w:b/>
                <w:bCs/>
                <w:color w:val="000000"/>
                <w:spacing w:val="24"/>
                <w:w w:val="91"/>
                <w:kern w:val="0"/>
                <w:sz w:val="24"/>
                <w:szCs w:val="24"/>
              </w:rPr>
              <w:t>（</w:t>
            </w:r>
            <w:r>
              <w:rPr>
                <w:rFonts w:hint="eastAsia" w:ascii="仿宋" w:hAnsi="仿宋" w:eastAsia="仿宋" w:cs="仿宋"/>
                <w:b/>
                <w:bCs/>
                <w:color w:val="000000"/>
                <w:kern w:val="0"/>
                <w:sz w:val="24"/>
                <w:szCs w:val="24"/>
              </w:rPr>
              <w:t>租车费、过路费、汽</w:t>
            </w:r>
            <w:r>
              <w:rPr>
                <w:rFonts w:hint="eastAsia" w:ascii="仿宋" w:hAnsi="仿宋" w:eastAsia="仿宋" w:cs="仿宋"/>
                <w:b/>
                <w:bCs/>
                <w:color w:val="000000"/>
                <w:spacing w:val="-1"/>
                <w:kern w:val="0"/>
                <w:sz w:val="24"/>
                <w:szCs w:val="24"/>
              </w:rPr>
              <w:t>油</w:t>
            </w:r>
            <w:r>
              <w:rPr>
                <w:rFonts w:hint="eastAsia" w:ascii="仿宋" w:hAnsi="仿宋" w:eastAsia="仿宋" w:cs="仿宋"/>
                <w:b/>
                <w:bCs/>
                <w:color w:val="000000"/>
                <w:kern w:val="0"/>
                <w:sz w:val="24"/>
                <w:szCs w:val="24"/>
              </w:rPr>
              <w:t>费、</w:t>
            </w:r>
            <w:r>
              <w:rPr>
                <w:rFonts w:hint="eastAsia" w:ascii="仿宋" w:hAnsi="仿宋" w:eastAsia="仿宋" w:cs="仿宋"/>
                <w:b/>
                <w:bCs/>
                <w:color w:val="000000"/>
                <w:spacing w:val="-1"/>
                <w:kern w:val="0"/>
                <w:sz w:val="24"/>
                <w:szCs w:val="24"/>
              </w:rPr>
              <w:t>住</w:t>
            </w:r>
            <w:r>
              <w:rPr>
                <w:rFonts w:hint="eastAsia" w:ascii="仿宋" w:hAnsi="仿宋" w:eastAsia="仿宋" w:cs="仿宋"/>
                <w:b/>
                <w:bCs/>
                <w:color w:val="000000"/>
                <w:kern w:val="0"/>
                <w:sz w:val="24"/>
                <w:szCs w:val="24"/>
              </w:rPr>
              <w:t>宿费等费用）</w:t>
            </w:r>
          </w:p>
        </w:tc>
        <w:tc>
          <w:tcPr>
            <w:tcW w:w="1387" w:type="dxa"/>
            <w:gridSpan w:val="2"/>
            <w:tcBorders>
              <w:left w:val="single" w:color="000000" w:sz="4" w:space="0"/>
              <w:right w:val="single" w:color="000000" w:sz="4" w:space="0"/>
            </w:tcBorders>
            <w:vAlign w:val="center"/>
          </w:tcPr>
          <w:p>
            <w:pPr>
              <w:pStyle w:val="2"/>
              <w:jc w:val="center"/>
              <w:rPr>
                <w:rFonts w:hint="eastAsia" w:ascii="仿宋" w:hAnsi="仿宋" w:eastAsia="仿宋" w:cs="仿宋"/>
                <w:b/>
                <w:bCs/>
                <w:sz w:val="24"/>
                <w:szCs w:val="24"/>
                <w:lang w:val="en-US" w:eastAsia="zh-CN"/>
              </w:rPr>
            </w:pPr>
            <w:r>
              <w:rPr>
                <w:rFonts w:hint="eastAsia" w:ascii="仿宋" w:hAnsi="仿宋" w:eastAsia="仿宋" w:cs="仿宋"/>
                <w:b/>
                <w:bCs/>
                <w:color w:val="000000"/>
                <w:kern w:val="0"/>
                <w:sz w:val="24"/>
                <w:szCs w:val="24"/>
              </w:rPr>
              <w:t>1</w:t>
            </w:r>
            <w:r>
              <w:rPr>
                <w:rFonts w:hint="eastAsia" w:ascii="仿宋" w:hAnsi="仿宋" w:eastAsia="仿宋" w:cs="仿宋"/>
                <w:b/>
                <w:bCs/>
                <w:color w:val="000000"/>
                <w:kern w:val="0"/>
                <w:sz w:val="24"/>
                <w:szCs w:val="24"/>
                <w:lang w:val="en-US" w:eastAsia="zh-CN"/>
              </w:rPr>
              <w:t>.0</w:t>
            </w:r>
          </w:p>
        </w:tc>
        <w:tc>
          <w:tcPr>
            <w:tcW w:w="1667" w:type="dxa"/>
            <w:gridSpan w:val="2"/>
            <w:tcBorders>
              <w:left w:val="single" w:color="000000" w:sz="4" w:space="0"/>
              <w:right w:val="single" w:color="000000" w:sz="4" w:space="0"/>
            </w:tcBorders>
            <w:vAlign w:val="center"/>
          </w:tcPr>
          <w:p>
            <w:pPr>
              <w:pStyle w:val="2"/>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12" w:type="dxa"/>
            <w:gridSpan w:val="3"/>
            <w:tcBorders>
              <w:left w:val="single" w:color="000000" w:sz="4" w:space="0"/>
              <w:right w:val="single" w:color="000000" w:sz="4" w:space="0"/>
            </w:tcBorders>
            <w:vAlign w:val="center"/>
          </w:tcPr>
          <w:p>
            <w:pPr>
              <w:pStyle w:val="2"/>
              <w:jc w:val="center"/>
            </w:pPr>
            <w:r>
              <w:t>3</w:t>
            </w:r>
          </w:p>
        </w:tc>
        <w:tc>
          <w:tcPr>
            <w:tcW w:w="3842" w:type="dxa"/>
            <w:gridSpan w:val="4"/>
            <w:tcBorders>
              <w:left w:val="single" w:color="000000" w:sz="4" w:space="0"/>
              <w:right w:val="single" w:color="000000" w:sz="4" w:space="0"/>
            </w:tcBorders>
            <w:vAlign w:val="center"/>
          </w:tcPr>
          <w:p>
            <w:pPr>
              <w:autoSpaceDE w:val="0"/>
              <w:autoSpaceDN w:val="0"/>
              <w:spacing w:line="360" w:lineRule="auto"/>
              <w:jc w:val="left"/>
              <w:rPr>
                <w:rFonts w:hint="eastAsia" w:ascii="仿宋" w:hAnsi="仿宋" w:eastAsia="仿宋" w:cs="仿宋"/>
                <w:b/>
                <w:bCs/>
                <w:sz w:val="24"/>
                <w:szCs w:val="24"/>
              </w:rPr>
            </w:pPr>
            <w:r>
              <w:rPr>
                <w:rFonts w:hint="eastAsia" w:ascii="仿宋" w:hAnsi="仿宋" w:eastAsia="仿宋" w:cs="仿宋"/>
                <w:b/>
                <w:bCs/>
                <w:color w:val="000000"/>
                <w:kern w:val="0"/>
                <w:sz w:val="24"/>
                <w:szCs w:val="24"/>
              </w:rPr>
              <w:t>活动用品费（</w:t>
            </w:r>
            <w:r>
              <w:rPr>
                <w:rFonts w:hint="eastAsia" w:ascii="仿宋" w:hAnsi="仿宋" w:eastAsia="仿宋" w:cs="仿宋"/>
                <w:b/>
                <w:bCs/>
                <w:color w:val="000000"/>
                <w:spacing w:val="-1"/>
                <w:kern w:val="0"/>
                <w:sz w:val="24"/>
                <w:szCs w:val="24"/>
              </w:rPr>
              <w:t>科普教具、实验耗材</w:t>
            </w:r>
            <w:r>
              <w:rPr>
                <w:rFonts w:hint="eastAsia" w:ascii="仿宋" w:hAnsi="仿宋" w:eastAsia="仿宋" w:cs="仿宋"/>
                <w:b/>
                <w:bCs/>
                <w:color w:val="000000"/>
                <w:kern w:val="0"/>
                <w:sz w:val="24"/>
                <w:szCs w:val="24"/>
              </w:rPr>
              <w:t xml:space="preserve">等） </w:t>
            </w:r>
          </w:p>
        </w:tc>
        <w:tc>
          <w:tcPr>
            <w:tcW w:w="1387" w:type="dxa"/>
            <w:gridSpan w:val="2"/>
            <w:tcBorders>
              <w:left w:val="single" w:color="000000" w:sz="4" w:space="0"/>
              <w:right w:val="single" w:color="000000" w:sz="4" w:space="0"/>
            </w:tcBorders>
            <w:vAlign w:val="center"/>
          </w:tcPr>
          <w:p>
            <w:pPr>
              <w:pStyle w:val="2"/>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0.5</w:t>
            </w:r>
          </w:p>
        </w:tc>
        <w:tc>
          <w:tcPr>
            <w:tcW w:w="1667" w:type="dxa"/>
            <w:gridSpan w:val="2"/>
            <w:tcBorders>
              <w:left w:val="single" w:color="000000" w:sz="4" w:space="0"/>
              <w:right w:val="single" w:color="000000" w:sz="4" w:space="0"/>
            </w:tcBorders>
            <w:vAlign w:val="center"/>
          </w:tcPr>
          <w:p>
            <w:pPr>
              <w:pStyle w:val="2"/>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12" w:type="dxa"/>
            <w:gridSpan w:val="3"/>
            <w:tcBorders>
              <w:left w:val="single" w:color="000000" w:sz="4" w:space="0"/>
              <w:right w:val="single" w:color="000000" w:sz="4" w:space="0"/>
            </w:tcBorders>
            <w:vAlign w:val="center"/>
          </w:tcPr>
          <w:p>
            <w:pPr>
              <w:pStyle w:val="2"/>
              <w:jc w:val="center"/>
            </w:pPr>
            <w:r>
              <w:t>4</w:t>
            </w:r>
          </w:p>
        </w:tc>
        <w:tc>
          <w:tcPr>
            <w:tcW w:w="3842" w:type="dxa"/>
            <w:gridSpan w:val="4"/>
            <w:tcBorders>
              <w:left w:val="single" w:color="000000" w:sz="4" w:space="0"/>
              <w:right w:val="single" w:color="000000" w:sz="4" w:space="0"/>
            </w:tcBorders>
            <w:vAlign w:val="center"/>
          </w:tcPr>
          <w:p>
            <w:pPr>
              <w:pStyle w:val="2"/>
              <w:rPr>
                <w:rFonts w:hint="eastAsia" w:ascii="仿宋" w:hAnsi="仿宋" w:eastAsia="仿宋" w:cs="仿宋"/>
                <w:b/>
                <w:bCs/>
                <w:sz w:val="24"/>
                <w:szCs w:val="24"/>
              </w:rPr>
            </w:pPr>
            <w:r>
              <w:rPr>
                <w:rFonts w:hint="eastAsia" w:ascii="仿宋" w:hAnsi="仿宋" w:eastAsia="仿宋" w:cs="仿宋"/>
                <w:b/>
                <w:bCs/>
                <w:color w:val="000000"/>
                <w:kern w:val="0"/>
                <w:sz w:val="24"/>
                <w:szCs w:val="24"/>
              </w:rPr>
              <w:t>活动宣传费（宣传横幅、科普手册等费用）</w:t>
            </w:r>
          </w:p>
        </w:tc>
        <w:tc>
          <w:tcPr>
            <w:tcW w:w="1387" w:type="dxa"/>
            <w:gridSpan w:val="2"/>
            <w:tcBorders>
              <w:left w:val="single" w:color="000000" w:sz="4" w:space="0"/>
              <w:right w:val="single" w:color="000000" w:sz="4" w:space="0"/>
            </w:tcBorders>
            <w:vAlign w:val="center"/>
          </w:tcPr>
          <w:p>
            <w:pPr>
              <w:pStyle w:val="2"/>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0.5</w:t>
            </w:r>
          </w:p>
        </w:tc>
        <w:tc>
          <w:tcPr>
            <w:tcW w:w="1667" w:type="dxa"/>
            <w:gridSpan w:val="2"/>
            <w:tcBorders>
              <w:left w:val="single" w:color="000000" w:sz="4" w:space="0"/>
              <w:right w:val="single" w:color="000000" w:sz="4" w:space="0"/>
            </w:tcBorders>
            <w:vAlign w:val="center"/>
          </w:tcPr>
          <w:p>
            <w:pPr>
              <w:pStyle w:val="2"/>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12" w:type="dxa"/>
            <w:gridSpan w:val="3"/>
            <w:tcBorders>
              <w:left w:val="single" w:color="000000" w:sz="4" w:space="0"/>
              <w:right w:val="single" w:color="000000" w:sz="4" w:space="0"/>
            </w:tcBorders>
            <w:vAlign w:val="center"/>
          </w:tcPr>
          <w:p>
            <w:pPr>
              <w:pStyle w:val="2"/>
              <w:jc w:val="center"/>
            </w:pPr>
            <w:r>
              <w:t>5</w:t>
            </w:r>
          </w:p>
        </w:tc>
        <w:tc>
          <w:tcPr>
            <w:tcW w:w="3842" w:type="dxa"/>
            <w:gridSpan w:val="4"/>
            <w:tcBorders>
              <w:left w:val="single" w:color="000000" w:sz="4" w:space="0"/>
              <w:right w:val="single" w:color="000000" w:sz="4" w:space="0"/>
            </w:tcBorders>
            <w:vAlign w:val="center"/>
          </w:tcPr>
          <w:p>
            <w:pPr>
              <w:autoSpaceDE w:val="0"/>
              <w:autoSpaceDN w:val="0"/>
              <w:spacing w:line="360" w:lineRule="auto"/>
              <w:jc w:val="left"/>
              <w:rPr>
                <w:rFonts w:hint="eastAsia" w:ascii="仿宋" w:hAnsi="仿宋" w:eastAsia="仿宋" w:cs="仿宋"/>
                <w:b/>
                <w:bCs/>
                <w:sz w:val="24"/>
                <w:szCs w:val="24"/>
              </w:rPr>
            </w:pPr>
            <w:r>
              <w:rPr>
                <w:rFonts w:hint="eastAsia" w:ascii="仿宋" w:hAnsi="仿宋" w:eastAsia="仿宋" w:cs="仿宋"/>
                <w:b/>
                <w:bCs/>
                <w:color w:val="000000"/>
                <w:kern w:val="0"/>
                <w:sz w:val="24"/>
                <w:szCs w:val="24"/>
              </w:rPr>
              <w:t>其他费用（场地费、</w:t>
            </w:r>
            <w:r>
              <w:rPr>
                <w:rFonts w:hint="eastAsia" w:ascii="仿宋" w:hAnsi="仿宋" w:eastAsia="仿宋" w:cs="仿宋"/>
                <w:b/>
                <w:bCs/>
                <w:color w:val="000000"/>
                <w:spacing w:val="-1"/>
                <w:kern w:val="0"/>
                <w:sz w:val="24"/>
                <w:szCs w:val="24"/>
              </w:rPr>
              <w:t>科</w:t>
            </w:r>
            <w:r>
              <w:rPr>
                <w:rFonts w:hint="eastAsia" w:ascii="仿宋" w:hAnsi="仿宋" w:eastAsia="仿宋" w:cs="仿宋"/>
                <w:b/>
                <w:bCs/>
                <w:color w:val="000000"/>
                <w:kern w:val="0"/>
                <w:sz w:val="24"/>
                <w:szCs w:val="24"/>
              </w:rPr>
              <w:t>普资料制作等费用）</w:t>
            </w:r>
          </w:p>
        </w:tc>
        <w:tc>
          <w:tcPr>
            <w:tcW w:w="1387" w:type="dxa"/>
            <w:gridSpan w:val="2"/>
            <w:tcBorders>
              <w:left w:val="single" w:color="000000" w:sz="4" w:space="0"/>
              <w:right w:val="single" w:color="000000" w:sz="4" w:space="0"/>
            </w:tcBorders>
            <w:vAlign w:val="center"/>
          </w:tcPr>
          <w:p>
            <w:pPr>
              <w:pStyle w:val="2"/>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0.5</w:t>
            </w:r>
          </w:p>
        </w:tc>
        <w:tc>
          <w:tcPr>
            <w:tcW w:w="1667" w:type="dxa"/>
            <w:gridSpan w:val="2"/>
            <w:tcBorders>
              <w:left w:val="single" w:color="000000" w:sz="4" w:space="0"/>
              <w:right w:val="single" w:color="000000" w:sz="4" w:space="0"/>
            </w:tcBorders>
            <w:vAlign w:val="center"/>
          </w:tcPr>
          <w:p>
            <w:pPr>
              <w:pStyle w:val="2"/>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654" w:type="dxa"/>
            <w:gridSpan w:val="7"/>
            <w:tcBorders>
              <w:left w:val="single" w:color="000000" w:sz="4" w:space="0"/>
              <w:right w:val="single" w:color="000000" w:sz="4" w:space="0"/>
            </w:tcBorders>
            <w:vAlign w:val="center"/>
          </w:tcPr>
          <w:p>
            <w:pPr>
              <w:pStyle w:val="2"/>
              <w:jc w:val="center"/>
              <w:rPr>
                <w:b/>
              </w:rPr>
            </w:pPr>
            <w:r>
              <w:rPr>
                <w:b/>
              </w:rPr>
              <w:t>合 计</w:t>
            </w:r>
          </w:p>
        </w:tc>
        <w:tc>
          <w:tcPr>
            <w:tcW w:w="1387" w:type="dxa"/>
            <w:gridSpan w:val="2"/>
            <w:tcBorders>
              <w:left w:val="single" w:color="000000" w:sz="4" w:space="0"/>
              <w:right w:val="single" w:color="000000" w:sz="4" w:space="0"/>
            </w:tcBorders>
            <w:vAlign w:val="center"/>
          </w:tcPr>
          <w:p>
            <w:pPr>
              <w:pStyle w:val="2"/>
              <w:jc w:val="center"/>
              <w:rPr>
                <w:rFonts w:hint="default" w:eastAsia="宋体"/>
                <w:lang w:val="en-US" w:eastAsia="zh-CN"/>
              </w:rPr>
            </w:pPr>
            <w:r>
              <w:rPr>
                <w:rFonts w:hint="eastAsia"/>
                <w:lang w:val="en-US" w:eastAsia="zh-CN"/>
              </w:rPr>
              <w:t>5.0</w:t>
            </w:r>
          </w:p>
        </w:tc>
        <w:tc>
          <w:tcPr>
            <w:tcW w:w="1667" w:type="dxa"/>
            <w:gridSpan w:val="2"/>
            <w:tcBorders>
              <w:left w:val="single" w:color="000000" w:sz="4" w:space="0"/>
              <w:right w:val="single" w:color="000000" w:sz="4" w:space="0"/>
            </w:tcBorders>
            <w:vAlign w:val="center"/>
          </w:tcPr>
          <w:p>
            <w:pPr>
              <w:pStyle w:val="2"/>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8708" w:type="dxa"/>
            <w:gridSpan w:val="11"/>
            <w:tcBorders>
              <w:left w:val="single" w:color="000000" w:sz="4" w:space="0"/>
              <w:right w:val="single" w:color="000000" w:sz="4" w:space="0"/>
            </w:tcBorders>
            <w:vAlign w:val="center"/>
          </w:tcPr>
          <w:p>
            <w:pPr>
              <w:rPr>
                <w:rFonts w:ascii="Times New Roman" w:hAnsi="Times New Roman" w:eastAsia="黑体" w:cs="Times New Roman"/>
                <w:bCs/>
                <w:sz w:val="28"/>
              </w:rPr>
            </w:pPr>
            <w:r>
              <w:rPr>
                <w:rFonts w:ascii="Times New Roman" w:hAnsi="Times New Roman" w:eastAsia="黑体" w:cs="Times New Roman"/>
                <w:bCs/>
                <w:sz w:val="28"/>
              </w:rPr>
              <w:t>六、项目团队人员</w:t>
            </w:r>
            <w:r>
              <w:rPr>
                <w:rFonts w:hint="eastAsia" w:ascii="Times New Roman" w:hAnsi="Times New Roman" w:eastAsia="仿宋" w:cs="Times New Roman"/>
                <w:bCs/>
                <w:sz w:val="28"/>
              </w:rPr>
              <w:t>（依据项目申报书填写）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序号</w:t>
            </w:r>
          </w:p>
        </w:tc>
        <w:tc>
          <w:tcPr>
            <w:tcW w:w="1134"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姓名</w:t>
            </w:r>
          </w:p>
        </w:tc>
        <w:tc>
          <w:tcPr>
            <w:tcW w:w="2210" w:type="dxa"/>
            <w:gridSpan w:val="4"/>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职务/职称</w:t>
            </w:r>
          </w:p>
        </w:tc>
        <w:tc>
          <w:tcPr>
            <w:tcW w:w="2104" w:type="dxa"/>
            <w:gridSpan w:val="2"/>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工作单位</w:t>
            </w:r>
          </w:p>
        </w:tc>
        <w:tc>
          <w:tcPr>
            <w:tcW w:w="2590" w:type="dxa"/>
            <w:gridSpan w:val="3"/>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在本项目中承担的主要工作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1</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cs="微软雅黑"/>
                <w:b/>
                <w:bCs w:val="0"/>
                <w:color w:val="000000"/>
                <w:kern w:val="0"/>
                <w:szCs w:val="21"/>
              </w:rPr>
            </w:pPr>
            <w:r>
              <w:rPr>
                <w:rFonts w:hint="eastAsia" w:ascii="仿宋" w:hAnsi="仿宋" w:eastAsia="仿宋" w:cs="微软雅黑"/>
                <w:b/>
                <w:bCs w:val="0"/>
                <w:color w:val="000000"/>
                <w:kern w:val="0"/>
                <w:szCs w:val="21"/>
              </w:rPr>
              <w:t>张琪</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cs="微软雅黑"/>
                <w:b/>
                <w:bCs w:val="0"/>
                <w:color w:val="000000"/>
                <w:kern w:val="0"/>
                <w:szCs w:val="21"/>
              </w:rPr>
            </w:pPr>
            <w:r>
              <w:rPr>
                <w:rFonts w:ascii="仿宋" w:hAnsi="仿宋" w:eastAsia="仿宋" w:cs="黑体"/>
                <w:b/>
                <w:bCs w:val="0"/>
                <w:color w:val="000000"/>
                <w:kern w:val="0"/>
                <w:szCs w:val="21"/>
              </w:rPr>
              <w:t>秘书长/教授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cs="微软雅黑"/>
                <w:b/>
                <w:bCs w:val="0"/>
                <w:color w:val="000000"/>
                <w:kern w:val="0"/>
                <w:szCs w:val="21"/>
              </w:rPr>
            </w:pPr>
            <w:r>
              <w:rPr>
                <w:rFonts w:hint="eastAsia" w:ascii="仿宋" w:hAnsi="仿宋" w:eastAsia="仿宋" w:cs="微软雅黑"/>
                <w:b/>
                <w:bCs w:val="0"/>
                <w:color w:val="000000"/>
                <w:kern w:val="0"/>
                <w:szCs w:val="21"/>
              </w:rPr>
              <w:t>南京工业大学</w:t>
            </w:r>
          </w:p>
        </w:tc>
        <w:tc>
          <w:tcPr>
            <w:tcW w:w="2590" w:type="dxa"/>
            <w:gridSpan w:val="3"/>
            <w:tcBorders>
              <w:left w:val="single" w:color="000000" w:sz="4" w:space="0"/>
              <w:right w:val="single" w:color="000000" w:sz="4" w:space="0"/>
            </w:tcBorders>
            <w:vAlign w:val="center"/>
          </w:tcPr>
          <w:p>
            <w:pPr>
              <w:autoSpaceDE w:val="0"/>
              <w:autoSpaceDN w:val="0"/>
              <w:jc w:val="left"/>
              <w:rPr>
                <w:rFonts w:ascii="仿宋" w:hAnsi="仿宋" w:eastAsia="仿宋" w:cs="微软雅黑"/>
                <w:b/>
                <w:bCs w:val="0"/>
                <w:color w:val="000000"/>
                <w:kern w:val="0"/>
                <w:szCs w:val="21"/>
              </w:rPr>
            </w:pPr>
            <w:r>
              <w:rPr>
                <w:rFonts w:hint="eastAsia" w:ascii="仿宋" w:hAnsi="仿宋" w:eastAsia="仿宋" w:cs="黑体"/>
                <w:b/>
                <w:bCs w:val="0"/>
                <w:color w:val="000000"/>
                <w:kern w:val="0"/>
                <w:szCs w:val="21"/>
              </w:rPr>
              <w:t xml:space="preserve">项目统筹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2</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朱萱萱</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江苏省药理学</w:t>
            </w:r>
            <w:r>
              <w:rPr>
                <w:rFonts w:ascii="仿宋" w:hAnsi="仿宋" w:eastAsia="仿宋" w:cs="黑体"/>
                <w:b/>
                <w:bCs w:val="0"/>
                <w:color w:val="000000"/>
                <w:spacing w:val="-1"/>
                <w:kern w:val="0"/>
                <w:szCs w:val="21"/>
              </w:rPr>
              <w:t>会</w:t>
            </w:r>
          </w:p>
        </w:tc>
        <w:tc>
          <w:tcPr>
            <w:tcW w:w="2590" w:type="dxa"/>
            <w:gridSpan w:val="3"/>
            <w:tcBorders>
              <w:left w:val="single" w:color="000000" w:sz="4" w:space="0"/>
              <w:right w:val="single" w:color="000000" w:sz="4" w:space="0"/>
            </w:tcBorders>
            <w:vAlign w:val="center"/>
          </w:tcPr>
          <w:p>
            <w:pPr>
              <w:autoSpaceDE w:val="0"/>
              <w:autoSpaceDN w:val="0"/>
              <w:jc w:val="left"/>
              <w:rPr>
                <w:rFonts w:ascii="仿宋" w:hAnsi="仿宋" w:eastAsia="仿宋"/>
                <w:b/>
                <w:bCs w:val="0"/>
                <w:szCs w:val="21"/>
              </w:rPr>
            </w:pPr>
            <w:r>
              <w:rPr>
                <w:rFonts w:hint="eastAsia" w:ascii="仿宋" w:hAnsi="仿宋" w:eastAsia="仿宋" w:cs="黑体"/>
                <w:b/>
                <w:bCs w:val="0"/>
                <w:color w:val="000000"/>
                <w:kern w:val="0"/>
                <w:szCs w:val="21"/>
              </w:rPr>
              <w:t>项目统筹</w:t>
            </w:r>
            <w:r>
              <w:rPr>
                <w:rFonts w:hint="eastAsia" w:ascii="仿宋" w:hAnsi="仿宋" w:eastAsia="仿宋" w:cs="黑体"/>
                <w:b/>
                <w:bCs w:val="0"/>
                <w:color w:val="000000"/>
                <w:kern w:val="0"/>
                <w:szCs w:val="21"/>
                <w:lang w:val="en-US" w:eastAsia="zh-CN"/>
              </w:rPr>
              <w:t>安排及</w:t>
            </w:r>
            <w:r>
              <w:rPr>
                <w:rFonts w:ascii="仿宋" w:hAnsi="仿宋" w:eastAsia="仿宋" w:cs="黑体"/>
                <w:b/>
                <w:bCs w:val="0"/>
                <w:color w:val="000000"/>
                <w:kern w:val="0"/>
                <w:szCs w:val="21"/>
              </w:rPr>
              <w:t>科普</w:t>
            </w:r>
            <w:r>
              <w:rPr>
                <w:rFonts w:hint="eastAsia" w:ascii="仿宋" w:hAnsi="仿宋" w:eastAsia="仿宋" w:cs="黑体"/>
                <w:b/>
                <w:bCs w:val="0"/>
                <w:color w:val="000000"/>
                <w:kern w:val="0"/>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3</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周玲玲</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cs="黑体"/>
                <w:b/>
                <w:bCs w:val="0"/>
                <w:color w:val="000000"/>
                <w:kern w:val="0"/>
                <w:szCs w:val="21"/>
              </w:rPr>
            </w:pPr>
            <w:r>
              <w:rPr>
                <w:rFonts w:ascii="仿宋" w:hAnsi="仿宋" w:eastAsia="仿宋" w:cs="黑体"/>
                <w:b/>
                <w:bCs w:val="0"/>
                <w:color w:val="000000"/>
                <w:kern w:val="0"/>
                <w:szCs w:val="21"/>
              </w:rPr>
              <w:t>副秘书长/</w:t>
            </w:r>
          </w:p>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南京中医药大</w:t>
            </w:r>
            <w:r>
              <w:rPr>
                <w:rFonts w:ascii="仿宋" w:hAnsi="仿宋" w:eastAsia="仿宋" w:cs="黑体"/>
                <w:b/>
                <w:bCs w:val="0"/>
                <w:color w:val="000000"/>
                <w:spacing w:val="-1"/>
                <w:kern w:val="0"/>
                <w:szCs w:val="21"/>
              </w:rPr>
              <w:t>学</w:t>
            </w:r>
          </w:p>
        </w:tc>
        <w:tc>
          <w:tcPr>
            <w:tcW w:w="2590" w:type="dxa"/>
            <w:gridSpan w:val="3"/>
            <w:tcBorders>
              <w:left w:val="single" w:color="000000" w:sz="4" w:space="0"/>
              <w:right w:val="single" w:color="000000" w:sz="4" w:space="0"/>
            </w:tcBorders>
            <w:vAlign w:val="center"/>
          </w:tcPr>
          <w:p>
            <w:pPr>
              <w:autoSpaceDE w:val="0"/>
              <w:autoSpaceDN w:val="0"/>
              <w:jc w:val="left"/>
              <w:rPr>
                <w:rFonts w:ascii="仿宋" w:hAnsi="仿宋" w:eastAsia="仿宋"/>
                <w:b/>
                <w:bCs w:val="0"/>
                <w:szCs w:val="21"/>
              </w:rPr>
            </w:pPr>
            <w:r>
              <w:rPr>
                <w:rFonts w:ascii="仿宋" w:hAnsi="仿宋" w:eastAsia="仿宋" w:cs="黑体"/>
                <w:b/>
                <w:bCs w:val="0"/>
                <w:color w:val="000000"/>
                <w:kern w:val="0"/>
                <w:szCs w:val="21"/>
              </w:rPr>
              <w:t>科普</w:t>
            </w:r>
            <w:r>
              <w:rPr>
                <w:rFonts w:hint="eastAsia" w:ascii="仿宋" w:hAnsi="仿宋" w:eastAsia="仿宋" w:cs="黑体"/>
                <w:b/>
                <w:bCs w:val="0"/>
                <w:color w:val="000000"/>
                <w:kern w:val="0"/>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4</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cs="黑体"/>
                <w:b/>
                <w:bCs w:val="0"/>
                <w:color w:val="000000"/>
                <w:kern w:val="0"/>
                <w:szCs w:val="21"/>
              </w:rPr>
            </w:pPr>
            <w:r>
              <w:rPr>
                <w:rFonts w:hint="eastAsia" w:ascii="仿宋" w:hAnsi="仿宋" w:eastAsia="仿宋" w:cs="黑体"/>
                <w:b/>
                <w:bCs w:val="0"/>
                <w:color w:val="000000"/>
                <w:kern w:val="0"/>
                <w:szCs w:val="21"/>
              </w:rPr>
              <w:t>熊存全</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cs="黑体"/>
                <w:b/>
                <w:bCs w:val="0"/>
                <w:color w:val="000000"/>
                <w:kern w:val="0"/>
                <w:szCs w:val="21"/>
              </w:rPr>
            </w:pPr>
            <w:r>
              <w:rPr>
                <w:rFonts w:hint="eastAsia" w:ascii="仿宋" w:hAnsi="仿宋" w:eastAsia="仿宋" w:cs="黑体"/>
                <w:b/>
                <w:bCs w:val="0"/>
                <w:color w:val="000000"/>
                <w:kern w:val="0"/>
                <w:szCs w:val="21"/>
              </w:rPr>
              <w:t>副教授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cs="黑体"/>
                <w:b/>
                <w:bCs w:val="0"/>
                <w:color w:val="000000"/>
                <w:kern w:val="0"/>
                <w:szCs w:val="21"/>
              </w:rPr>
            </w:pPr>
            <w:r>
              <w:rPr>
                <w:rFonts w:hint="eastAsia" w:ascii="仿宋" w:hAnsi="仿宋" w:eastAsia="仿宋" w:cs="黑体"/>
                <w:b/>
                <w:bCs w:val="0"/>
                <w:color w:val="000000"/>
                <w:kern w:val="0"/>
                <w:szCs w:val="21"/>
              </w:rPr>
              <w:t>江苏医药</w:t>
            </w:r>
            <w:r>
              <w:rPr>
                <w:rFonts w:ascii="仿宋" w:hAnsi="仿宋" w:eastAsia="仿宋" w:cs="黑体"/>
                <w:b/>
                <w:bCs w:val="0"/>
                <w:color w:val="000000"/>
                <w:kern w:val="0"/>
                <w:szCs w:val="21"/>
              </w:rPr>
              <w:t>职业技术学院</w:t>
            </w:r>
          </w:p>
        </w:tc>
        <w:tc>
          <w:tcPr>
            <w:tcW w:w="2590" w:type="dxa"/>
            <w:gridSpan w:val="3"/>
            <w:tcBorders>
              <w:left w:val="single" w:color="000000" w:sz="4" w:space="0"/>
              <w:right w:val="single" w:color="000000" w:sz="4" w:space="0"/>
            </w:tcBorders>
            <w:vAlign w:val="center"/>
          </w:tcPr>
          <w:p>
            <w:pPr>
              <w:autoSpaceDE w:val="0"/>
              <w:autoSpaceDN w:val="0"/>
              <w:jc w:val="left"/>
              <w:rPr>
                <w:rFonts w:ascii="仿宋" w:hAnsi="仿宋" w:eastAsia="仿宋" w:cs="黑体"/>
                <w:b/>
                <w:bCs w:val="0"/>
                <w:color w:val="000000"/>
                <w:kern w:val="0"/>
                <w:szCs w:val="21"/>
              </w:rPr>
            </w:pPr>
            <w:r>
              <w:rPr>
                <w:rFonts w:ascii="仿宋" w:hAnsi="仿宋" w:eastAsia="仿宋" w:cs="黑体"/>
                <w:b/>
                <w:bCs w:val="0"/>
                <w:color w:val="000000"/>
                <w:kern w:val="0"/>
                <w:szCs w:val="21"/>
              </w:rPr>
              <w:t>科普</w:t>
            </w:r>
            <w:r>
              <w:rPr>
                <w:rFonts w:hint="eastAsia" w:ascii="仿宋" w:hAnsi="仿宋" w:eastAsia="仿宋" w:cs="黑体"/>
                <w:b/>
                <w:bCs w:val="0"/>
                <w:color w:val="000000"/>
                <w:kern w:val="0"/>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5</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常静</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副教授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无锡高等卫生</w:t>
            </w:r>
            <w:r>
              <w:rPr>
                <w:rFonts w:ascii="仿宋" w:hAnsi="仿宋" w:eastAsia="仿宋" w:cs="黑体"/>
                <w:b/>
                <w:bCs w:val="0"/>
                <w:color w:val="000000"/>
                <w:spacing w:val="-1"/>
                <w:kern w:val="0"/>
                <w:szCs w:val="21"/>
              </w:rPr>
              <w:t>职</w:t>
            </w:r>
            <w:r>
              <w:rPr>
                <w:rFonts w:ascii="仿宋" w:hAnsi="仿宋" w:eastAsia="仿宋" w:cs="黑体"/>
                <w:b/>
                <w:bCs w:val="0"/>
                <w:color w:val="000000"/>
                <w:kern w:val="0"/>
                <w:szCs w:val="21"/>
              </w:rPr>
              <w:t>业学校</w:t>
            </w:r>
          </w:p>
        </w:tc>
        <w:tc>
          <w:tcPr>
            <w:tcW w:w="2590" w:type="dxa"/>
            <w:gridSpan w:val="3"/>
            <w:tcBorders>
              <w:left w:val="single" w:color="000000" w:sz="4" w:space="0"/>
              <w:right w:val="single" w:color="000000" w:sz="4" w:space="0"/>
            </w:tcBorders>
            <w:vAlign w:val="center"/>
          </w:tcPr>
          <w:p>
            <w:pPr>
              <w:autoSpaceDE w:val="0"/>
              <w:autoSpaceDN w:val="0"/>
              <w:jc w:val="left"/>
              <w:rPr>
                <w:rFonts w:ascii="仿宋" w:hAnsi="仿宋" w:eastAsia="仿宋"/>
                <w:b/>
                <w:bCs w:val="0"/>
                <w:szCs w:val="21"/>
              </w:rPr>
            </w:pPr>
            <w:r>
              <w:rPr>
                <w:rFonts w:ascii="仿宋" w:hAnsi="仿宋" w:eastAsia="仿宋" w:cs="黑体"/>
                <w:b/>
                <w:bCs w:val="0"/>
                <w:color w:val="000000"/>
                <w:kern w:val="0"/>
                <w:szCs w:val="21"/>
              </w:rPr>
              <w:t>活动组织</w:t>
            </w:r>
            <w:r>
              <w:rPr>
                <w:rFonts w:hint="eastAsia" w:ascii="仿宋" w:hAnsi="仿宋" w:eastAsia="仿宋" w:cs="黑体"/>
                <w:b/>
                <w:bCs w:val="0"/>
                <w:color w:val="000000"/>
                <w:kern w:val="0"/>
                <w:szCs w:val="21"/>
              </w:rPr>
              <w:t xml:space="preserve"> 科普教育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6</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孙达</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副教授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无锡高等卫生</w:t>
            </w:r>
            <w:r>
              <w:rPr>
                <w:rFonts w:ascii="仿宋" w:hAnsi="仿宋" w:eastAsia="仿宋" w:cs="黑体"/>
                <w:b/>
                <w:bCs w:val="0"/>
                <w:color w:val="000000"/>
                <w:spacing w:val="-1"/>
                <w:kern w:val="0"/>
                <w:szCs w:val="21"/>
              </w:rPr>
              <w:t>职</w:t>
            </w:r>
            <w:r>
              <w:rPr>
                <w:rFonts w:ascii="仿宋" w:hAnsi="仿宋" w:eastAsia="仿宋" w:cs="黑体"/>
                <w:b/>
                <w:bCs w:val="0"/>
                <w:color w:val="000000"/>
                <w:kern w:val="0"/>
                <w:szCs w:val="21"/>
              </w:rPr>
              <w:t>业学校</w:t>
            </w:r>
          </w:p>
        </w:tc>
        <w:tc>
          <w:tcPr>
            <w:tcW w:w="2590" w:type="dxa"/>
            <w:gridSpan w:val="3"/>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活动组织</w:t>
            </w:r>
            <w:r>
              <w:rPr>
                <w:rFonts w:hint="eastAsia" w:ascii="仿宋" w:hAnsi="仿宋" w:eastAsia="仿宋" w:cs="黑体"/>
                <w:b/>
                <w:bCs w:val="0"/>
                <w:color w:val="000000"/>
                <w:kern w:val="0"/>
                <w:szCs w:val="21"/>
              </w:rPr>
              <w:t xml:space="preserve"> </w:t>
            </w:r>
            <w:r>
              <w:rPr>
                <w:rFonts w:hint="eastAsia" w:ascii="仿宋" w:hAnsi="仿宋" w:eastAsia="仿宋"/>
                <w:b/>
                <w:bCs w:val="0"/>
                <w:szCs w:val="21"/>
              </w:rPr>
              <w:t>健康教育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7</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向敏</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苏州卫生</w:t>
            </w:r>
            <w:r>
              <w:rPr>
                <w:rFonts w:ascii="仿宋" w:hAnsi="仿宋" w:eastAsia="仿宋" w:cs="黑体"/>
                <w:b/>
                <w:bCs w:val="0"/>
                <w:color w:val="000000"/>
                <w:kern w:val="0"/>
                <w:szCs w:val="21"/>
              </w:rPr>
              <w:t>职业技术学院</w:t>
            </w:r>
          </w:p>
        </w:tc>
        <w:tc>
          <w:tcPr>
            <w:tcW w:w="2590" w:type="dxa"/>
            <w:gridSpan w:val="3"/>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活动组织</w:t>
            </w:r>
            <w:r>
              <w:rPr>
                <w:rFonts w:hint="eastAsia" w:ascii="仿宋" w:hAnsi="仿宋" w:eastAsia="仿宋" w:cs="黑体"/>
                <w:b/>
                <w:bCs w:val="0"/>
                <w:color w:val="000000"/>
                <w:kern w:val="0"/>
                <w:szCs w:val="21"/>
              </w:rPr>
              <w:t xml:space="preserve"> </w:t>
            </w:r>
            <w:r>
              <w:rPr>
                <w:rFonts w:ascii="仿宋" w:hAnsi="仿宋" w:eastAsia="仿宋" w:cs="黑体"/>
                <w:b/>
                <w:bCs w:val="0"/>
                <w:color w:val="000000"/>
                <w:kern w:val="0"/>
                <w:szCs w:val="21"/>
              </w:rPr>
              <w:t>科普专家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8</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刘斌</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副教授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江苏护理职业学院</w:t>
            </w:r>
          </w:p>
        </w:tc>
        <w:tc>
          <w:tcPr>
            <w:tcW w:w="2590" w:type="dxa"/>
            <w:gridSpan w:val="3"/>
            <w:tcBorders>
              <w:left w:val="single" w:color="000000" w:sz="4" w:space="0"/>
              <w:right w:val="single" w:color="000000" w:sz="4" w:space="0"/>
            </w:tcBorders>
            <w:vAlign w:val="center"/>
          </w:tcPr>
          <w:p>
            <w:pPr>
              <w:autoSpaceDE w:val="0"/>
              <w:autoSpaceDN w:val="0"/>
              <w:jc w:val="center"/>
              <w:rPr>
                <w:rFonts w:ascii="仿宋" w:hAnsi="仿宋" w:eastAsia="仿宋" w:cs="黑体"/>
                <w:b/>
                <w:bCs w:val="0"/>
                <w:color w:val="000000"/>
                <w:kern w:val="0"/>
                <w:szCs w:val="21"/>
              </w:rPr>
            </w:pPr>
            <w:r>
              <w:rPr>
                <w:rFonts w:hint="eastAsia" w:ascii="仿宋" w:hAnsi="仿宋" w:eastAsia="仿宋" w:cs="黑体"/>
                <w:b/>
                <w:bCs w:val="0"/>
                <w:color w:val="000000"/>
                <w:kern w:val="0"/>
                <w:szCs w:val="21"/>
              </w:rPr>
              <w:t>活动</w:t>
            </w:r>
            <w:r>
              <w:rPr>
                <w:rFonts w:ascii="仿宋" w:hAnsi="仿宋" w:eastAsia="仿宋" w:cs="黑体"/>
                <w:b/>
                <w:bCs w:val="0"/>
                <w:color w:val="000000"/>
                <w:kern w:val="0"/>
                <w:szCs w:val="21"/>
              </w:rPr>
              <w:t>组织</w:t>
            </w:r>
            <w:r>
              <w:rPr>
                <w:rFonts w:hint="eastAsia" w:ascii="仿宋" w:hAnsi="仿宋" w:eastAsia="仿宋" w:cs="黑体"/>
                <w:b/>
                <w:bCs w:val="0"/>
                <w:color w:val="000000"/>
                <w:kern w:val="0"/>
                <w:szCs w:val="21"/>
              </w:rPr>
              <w:t xml:space="preserve"> 科普讲座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9</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cs="黑体"/>
                <w:b/>
                <w:bCs w:val="0"/>
                <w:color w:val="000000"/>
                <w:kern w:val="0"/>
                <w:szCs w:val="21"/>
              </w:rPr>
            </w:pPr>
            <w:r>
              <w:rPr>
                <w:rFonts w:hint="eastAsia" w:ascii="仿宋" w:hAnsi="仿宋" w:eastAsia="仿宋" w:cs="黑体"/>
                <w:b/>
                <w:bCs w:val="0"/>
                <w:color w:val="000000"/>
                <w:kern w:val="0"/>
                <w:szCs w:val="21"/>
              </w:rPr>
              <w:t>陈</w:t>
            </w:r>
            <w:r>
              <w:rPr>
                <w:rFonts w:hint="eastAsia" w:ascii="仿宋" w:hAnsi="仿宋" w:eastAsia="仿宋" w:cs="黑体"/>
                <w:b/>
                <w:bCs w:val="0"/>
                <w:color w:val="000000"/>
                <w:kern w:val="0"/>
                <w:szCs w:val="21"/>
                <w:lang w:val="en-US" w:eastAsia="zh-CN"/>
              </w:rPr>
              <w:t>刚</w:t>
            </w:r>
            <w:r>
              <w:rPr>
                <w:rFonts w:hint="eastAsia" w:ascii="仿宋" w:hAnsi="仿宋" w:eastAsia="仿宋" w:cs="黑体"/>
                <w:b/>
                <w:bCs w:val="0"/>
                <w:color w:val="000000"/>
                <w:kern w:val="0"/>
                <w:szCs w:val="21"/>
              </w:rPr>
              <w:t>领</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cs="黑体"/>
                <w:b/>
                <w:bCs w:val="0"/>
                <w:color w:val="000000"/>
                <w:kern w:val="0"/>
                <w:szCs w:val="21"/>
              </w:rPr>
            </w:pPr>
            <w:r>
              <w:rPr>
                <w:rFonts w:hint="eastAsia" w:ascii="仿宋" w:hAnsi="仿宋" w:eastAsia="仿宋" w:cs="黑体"/>
                <w:b/>
                <w:bCs w:val="0"/>
                <w:color w:val="000000"/>
                <w:kern w:val="0"/>
                <w:szCs w:val="21"/>
              </w:rPr>
              <w:t>副教授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cs="黑体"/>
                <w:b/>
                <w:bCs w:val="0"/>
                <w:color w:val="000000"/>
                <w:kern w:val="0"/>
                <w:szCs w:val="21"/>
              </w:rPr>
            </w:pPr>
            <w:r>
              <w:rPr>
                <w:rFonts w:ascii="仿宋" w:hAnsi="仿宋" w:eastAsia="仿宋" w:cs="黑体"/>
                <w:b/>
                <w:bCs w:val="0"/>
                <w:color w:val="000000"/>
                <w:kern w:val="0"/>
                <w:szCs w:val="21"/>
              </w:rPr>
              <w:t>中国药科大学</w:t>
            </w:r>
          </w:p>
        </w:tc>
        <w:tc>
          <w:tcPr>
            <w:tcW w:w="2590" w:type="dxa"/>
            <w:gridSpan w:val="3"/>
            <w:tcBorders>
              <w:left w:val="single" w:color="000000" w:sz="4" w:space="0"/>
              <w:right w:val="single" w:color="000000" w:sz="4" w:space="0"/>
            </w:tcBorders>
            <w:vAlign w:val="center"/>
          </w:tcPr>
          <w:p>
            <w:pPr>
              <w:autoSpaceDE w:val="0"/>
              <w:autoSpaceDN w:val="0"/>
              <w:jc w:val="center"/>
              <w:rPr>
                <w:rFonts w:ascii="仿宋" w:hAnsi="仿宋" w:eastAsia="仿宋" w:cs="黑体"/>
                <w:b/>
                <w:bCs w:val="0"/>
                <w:color w:val="000000"/>
                <w:kern w:val="0"/>
                <w:szCs w:val="21"/>
              </w:rPr>
            </w:pPr>
            <w:r>
              <w:rPr>
                <w:rFonts w:ascii="仿宋" w:hAnsi="仿宋" w:eastAsia="仿宋" w:cs="黑体"/>
                <w:b/>
                <w:bCs w:val="0"/>
                <w:color w:val="000000"/>
                <w:kern w:val="0"/>
                <w:szCs w:val="21"/>
              </w:rPr>
              <w:t>组织</w:t>
            </w:r>
            <w:r>
              <w:rPr>
                <w:rFonts w:hint="eastAsia" w:ascii="仿宋" w:hAnsi="仿宋" w:eastAsia="仿宋" w:cs="黑体"/>
                <w:b/>
                <w:bCs w:val="0"/>
                <w:color w:val="000000"/>
                <w:kern w:val="0"/>
                <w:szCs w:val="21"/>
              </w:rPr>
              <w:t>协调 科普讲座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ascii="Times New Roman" w:hAnsi="Times New Roman" w:eastAsia="黑体" w:cs="Times New Roman"/>
                <w:bCs/>
                <w:sz w:val="24"/>
              </w:rPr>
              <w:t>10</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任亚丽</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副教授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南通</w:t>
            </w:r>
            <w:r>
              <w:rPr>
                <w:rFonts w:ascii="仿宋" w:hAnsi="仿宋" w:eastAsia="仿宋" w:cs="黑体"/>
                <w:b/>
                <w:bCs w:val="0"/>
                <w:color w:val="000000"/>
                <w:kern w:val="0"/>
                <w:szCs w:val="21"/>
              </w:rPr>
              <w:t>高等卫生</w:t>
            </w:r>
            <w:r>
              <w:rPr>
                <w:rFonts w:ascii="仿宋" w:hAnsi="仿宋" w:eastAsia="仿宋" w:cs="黑体"/>
                <w:b/>
                <w:bCs w:val="0"/>
                <w:color w:val="000000"/>
                <w:spacing w:val="-1"/>
                <w:kern w:val="0"/>
                <w:szCs w:val="21"/>
              </w:rPr>
              <w:t>职</w:t>
            </w:r>
            <w:r>
              <w:rPr>
                <w:rFonts w:ascii="仿宋" w:hAnsi="仿宋" w:eastAsia="仿宋" w:cs="黑体"/>
                <w:b/>
                <w:bCs w:val="0"/>
                <w:color w:val="000000"/>
                <w:kern w:val="0"/>
                <w:szCs w:val="21"/>
              </w:rPr>
              <w:t>业学校</w:t>
            </w:r>
          </w:p>
        </w:tc>
        <w:tc>
          <w:tcPr>
            <w:tcW w:w="2590" w:type="dxa"/>
            <w:gridSpan w:val="3"/>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活动组织</w:t>
            </w:r>
            <w:r>
              <w:rPr>
                <w:rFonts w:hint="eastAsia" w:ascii="仿宋" w:hAnsi="仿宋" w:eastAsia="仿宋" w:cs="黑体"/>
                <w:b/>
                <w:bCs w:val="0"/>
                <w:color w:val="000000"/>
                <w:kern w:val="0"/>
                <w:szCs w:val="21"/>
              </w:rPr>
              <w:t xml:space="preserve"> </w:t>
            </w:r>
            <w:r>
              <w:rPr>
                <w:rFonts w:ascii="仿宋" w:hAnsi="仿宋" w:eastAsia="仿宋" w:cs="黑体"/>
                <w:b/>
                <w:bCs w:val="0"/>
                <w:color w:val="000000"/>
                <w:kern w:val="0"/>
                <w:szCs w:val="21"/>
              </w:rPr>
              <w:t>科普</w:t>
            </w:r>
            <w:r>
              <w:rPr>
                <w:rFonts w:hint="eastAsia" w:ascii="仿宋" w:hAnsi="仿宋" w:eastAsia="仿宋" w:cs="黑体"/>
                <w:b/>
                <w:bCs w:val="0"/>
                <w:color w:val="000000"/>
                <w:kern w:val="0"/>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hint="eastAsia" w:ascii="Times New Roman" w:hAnsi="Times New Roman" w:eastAsia="黑体" w:cs="Times New Roman"/>
                <w:bCs/>
                <w:sz w:val="24"/>
              </w:rPr>
              <w:t>11</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吴</w:t>
            </w:r>
            <w:r>
              <w:rPr>
                <w:rFonts w:ascii="仿宋" w:hAnsi="仿宋" w:eastAsia="仿宋" w:cs="黑体"/>
                <w:b/>
                <w:bCs w:val="0"/>
                <w:color w:val="000000"/>
                <w:kern w:val="0"/>
                <w:szCs w:val="21"/>
              </w:rPr>
              <w:t>国</w:t>
            </w:r>
            <w:r>
              <w:rPr>
                <w:rFonts w:hint="eastAsia" w:ascii="仿宋" w:hAnsi="仿宋" w:eastAsia="仿宋" w:cs="黑体"/>
                <w:b/>
                <w:bCs w:val="0"/>
                <w:color w:val="000000"/>
                <w:kern w:val="0"/>
                <w:szCs w:val="21"/>
              </w:rPr>
              <w:t>胜</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rPr>
              <w:t>副教授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江南大学</w:t>
            </w:r>
          </w:p>
        </w:tc>
        <w:tc>
          <w:tcPr>
            <w:tcW w:w="2590" w:type="dxa"/>
            <w:gridSpan w:val="3"/>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活动组织</w:t>
            </w:r>
            <w:r>
              <w:rPr>
                <w:rFonts w:hint="eastAsia" w:ascii="仿宋" w:hAnsi="仿宋" w:eastAsia="仿宋" w:cs="黑体"/>
                <w:b/>
                <w:bCs w:val="0"/>
                <w:color w:val="000000"/>
                <w:kern w:val="0"/>
                <w:szCs w:val="21"/>
              </w:rPr>
              <w:t xml:space="preserve"> </w:t>
            </w:r>
            <w:r>
              <w:rPr>
                <w:rFonts w:ascii="仿宋" w:hAnsi="仿宋" w:eastAsia="仿宋" w:cs="黑体"/>
                <w:b/>
                <w:bCs w:val="0"/>
                <w:color w:val="000000"/>
                <w:kern w:val="0"/>
                <w:szCs w:val="21"/>
              </w:rPr>
              <w:t>科普</w:t>
            </w:r>
            <w:r>
              <w:rPr>
                <w:rFonts w:hint="eastAsia" w:ascii="仿宋" w:hAnsi="仿宋" w:eastAsia="仿宋" w:cs="黑体"/>
                <w:b/>
                <w:bCs w:val="0"/>
                <w:color w:val="000000"/>
                <w:kern w:val="0"/>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hint="eastAsia" w:ascii="Times New Roman" w:hAnsi="Times New Roman" w:eastAsia="黑体" w:cs="Times New Roman"/>
                <w:bCs/>
                <w:sz w:val="24"/>
              </w:rPr>
              <w:t>12</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b/>
                <w:bCs w:val="0"/>
                <w:szCs w:val="21"/>
              </w:rPr>
              <w:t>王文文</w:t>
            </w:r>
          </w:p>
        </w:tc>
        <w:tc>
          <w:tcPr>
            <w:tcW w:w="2210" w:type="dxa"/>
            <w:gridSpan w:val="4"/>
            <w:tcBorders>
              <w:left w:val="single" w:color="000000" w:sz="4" w:space="0"/>
              <w:right w:val="single" w:color="000000" w:sz="4" w:space="0"/>
            </w:tcBorders>
            <w:vAlign w:val="center"/>
          </w:tcPr>
          <w:p>
            <w:pPr>
              <w:autoSpaceDE w:val="0"/>
              <w:autoSpaceDN w:val="0"/>
              <w:ind w:left="70"/>
              <w:jc w:val="center"/>
              <w:rPr>
                <w:rFonts w:ascii="仿宋" w:hAnsi="仿宋" w:eastAsia="仿宋"/>
                <w:b/>
                <w:bCs w:val="0"/>
                <w:szCs w:val="21"/>
              </w:rPr>
            </w:pPr>
            <w:r>
              <w:rPr>
                <w:rFonts w:hint="eastAsia" w:ascii="仿宋" w:hAnsi="仿宋" w:eastAsia="仿宋"/>
                <w:b/>
                <w:bCs w:val="0"/>
                <w:szCs w:val="21"/>
              </w:rPr>
              <w:t>讲师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无锡高等卫生</w:t>
            </w:r>
            <w:r>
              <w:rPr>
                <w:rFonts w:ascii="仿宋" w:hAnsi="仿宋" w:eastAsia="仿宋" w:cs="黑体"/>
                <w:b/>
                <w:bCs w:val="0"/>
                <w:color w:val="000000"/>
                <w:spacing w:val="-1"/>
                <w:kern w:val="0"/>
                <w:szCs w:val="21"/>
              </w:rPr>
              <w:t>职</w:t>
            </w:r>
            <w:r>
              <w:rPr>
                <w:rFonts w:ascii="仿宋" w:hAnsi="仿宋" w:eastAsia="仿宋" w:cs="黑体"/>
                <w:b/>
                <w:bCs w:val="0"/>
                <w:color w:val="000000"/>
                <w:kern w:val="0"/>
                <w:szCs w:val="21"/>
              </w:rPr>
              <w:t>业学校</w:t>
            </w:r>
          </w:p>
        </w:tc>
        <w:tc>
          <w:tcPr>
            <w:tcW w:w="2590" w:type="dxa"/>
            <w:gridSpan w:val="3"/>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活动组织</w:t>
            </w:r>
            <w:r>
              <w:rPr>
                <w:rFonts w:hint="eastAsia" w:ascii="仿宋" w:hAnsi="仿宋" w:eastAsia="仿宋" w:cs="黑体"/>
                <w:b/>
                <w:bCs w:val="0"/>
                <w:color w:val="000000"/>
                <w:kern w:val="0"/>
                <w:szCs w:val="21"/>
              </w:rPr>
              <w:t xml:space="preserve"> </w:t>
            </w:r>
            <w:r>
              <w:rPr>
                <w:rFonts w:ascii="仿宋" w:hAnsi="仿宋" w:eastAsia="仿宋" w:cs="黑体"/>
                <w:b/>
                <w:bCs w:val="0"/>
                <w:color w:val="000000"/>
                <w:kern w:val="0"/>
                <w:szCs w:val="21"/>
              </w:rPr>
              <w:t>科普</w:t>
            </w:r>
            <w:r>
              <w:rPr>
                <w:rFonts w:hint="eastAsia" w:ascii="仿宋" w:hAnsi="仿宋" w:eastAsia="仿宋" w:cs="黑体"/>
                <w:b/>
                <w:bCs w:val="0"/>
                <w:color w:val="000000"/>
                <w:kern w:val="0"/>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hint="eastAsia" w:ascii="Times New Roman" w:hAnsi="Times New Roman" w:eastAsia="黑体" w:cs="Times New Roman"/>
                <w:bCs/>
                <w:sz w:val="24"/>
              </w:rPr>
              <w:t>13</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吴丽</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hint="eastAsia" w:ascii="仿宋" w:hAnsi="仿宋" w:eastAsia="仿宋" w:cs="黑体"/>
                <w:b/>
                <w:bCs w:val="0"/>
                <w:color w:val="000000"/>
                <w:kern w:val="0"/>
                <w:szCs w:val="21"/>
                <w:lang w:eastAsia="zh-CN"/>
              </w:rPr>
              <w:t>副</w:t>
            </w:r>
            <w:r>
              <w:rPr>
                <w:rFonts w:ascii="仿宋" w:hAnsi="仿宋" w:eastAsia="仿宋" w:cs="黑体"/>
                <w:b/>
                <w:bCs w:val="0"/>
                <w:color w:val="000000"/>
                <w:kern w:val="0"/>
                <w:szCs w:val="21"/>
              </w:rPr>
              <w:t>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南京中医药大</w:t>
            </w:r>
            <w:r>
              <w:rPr>
                <w:rFonts w:ascii="仿宋" w:hAnsi="仿宋" w:eastAsia="仿宋" w:cs="黑体"/>
                <w:b/>
                <w:bCs w:val="0"/>
                <w:color w:val="000000"/>
                <w:spacing w:val="-1"/>
                <w:kern w:val="0"/>
                <w:szCs w:val="21"/>
              </w:rPr>
              <w:t>学</w:t>
            </w:r>
          </w:p>
        </w:tc>
        <w:tc>
          <w:tcPr>
            <w:tcW w:w="2590" w:type="dxa"/>
            <w:gridSpan w:val="3"/>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活动组织</w:t>
            </w:r>
            <w:r>
              <w:rPr>
                <w:rFonts w:hint="eastAsia" w:ascii="仿宋" w:hAnsi="仿宋" w:eastAsia="仿宋" w:cs="黑体"/>
                <w:b/>
                <w:bCs w:val="0"/>
                <w:color w:val="000000"/>
                <w:kern w:val="0"/>
                <w:szCs w:val="21"/>
              </w:rPr>
              <w:t xml:space="preserve"> </w:t>
            </w:r>
            <w:r>
              <w:rPr>
                <w:rFonts w:ascii="仿宋" w:hAnsi="仿宋" w:eastAsia="仿宋" w:cs="黑体"/>
                <w:b/>
                <w:bCs w:val="0"/>
                <w:color w:val="000000"/>
                <w:kern w:val="0"/>
                <w:szCs w:val="21"/>
              </w:rPr>
              <w:t>科普专家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0" w:type="dxa"/>
            <w:tcBorders>
              <w:left w:val="single" w:color="000000" w:sz="4" w:space="0"/>
              <w:right w:val="single" w:color="000000" w:sz="4" w:space="0"/>
            </w:tcBorders>
            <w:vAlign w:val="center"/>
          </w:tcPr>
          <w:p>
            <w:pPr>
              <w:adjustRightInd w:val="0"/>
              <w:snapToGrid w:val="0"/>
              <w:jc w:val="center"/>
              <w:rPr>
                <w:rFonts w:ascii="Times New Roman" w:hAnsi="Times New Roman" w:eastAsia="黑体" w:cs="Times New Roman"/>
                <w:bCs/>
                <w:sz w:val="24"/>
              </w:rPr>
            </w:pPr>
            <w:r>
              <w:rPr>
                <w:rFonts w:hint="eastAsia" w:ascii="Times New Roman" w:hAnsi="Times New Roman" w:eastAsia="黑体" w:cs="Times New Roman"/>
                <w:bCs/>
                <w:sz w:val="24"/>
              </w:rPr>
              <w:t>14</w:t>
            </w:r>
          </w:p>
        </w:tc>
        <w:tc>
          <w:tcPr>
            <w:tcW w:w="1134" w:type="dxa"/>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刘晗青</w:t>
            </w:r>
          </w:p>
        </w:tc>
        <w:tc>
          <w:tcPr>
            <w:tcW w:w="2210" w:type="dxa"/>
            <w:gridSpan w:val="4"/>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教授</w:t>
            </w:r>
          </w:p>
        </w:tc>
        <w:tc>
          <w:tcPr>
            <w:tcW w:w="2104" w:type="dxa"/>
            <w:gridSpan w:val="2"/>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江苏大学</w:t>
            </w:r>
          </w:p>
        </w:tc>
        <w:tc>
          <w:tcPr>
            <w:tcW w:w="2590" w:type="dxa"/>
            <w:gridSpan w:val="3"/>
            <w:tcBorders>
              <w:left w:val="single" w:color="000000" w:sz="4" w:space="0"/>
              <w:right w:val="single" w:color="000000" w:sz="4" w:space="0"/>
            </w:tcBorders>
            <w:vAlign w:val="center"/>
          </w:tcPr>
          <w:p>
            <w:pPr>
              <w:autoSpaceDE w:val="0"/>
              <w:autoSpaceDN w:val="0"/>
              <w:jc w:val="center"/>
              <w:rPr>
                <w:rFonts w:ascii="仿宋" w:hAnsi="仿宋" w:eastAsia="仿宋"/>
                <w:b/>
                <w:bCs w:val="0"/>
                <w:szCs w:val="21"/>
              </w:rPr>
            </w:pPr>
            <w:r>
              <w:rPr>
                <w:rFonts w:ascii="仿宋" w:hAnsi="仿宋" w:eastAsia="仿宋" w:cs="黑体"/>
                <w:b/>
                <w:bCs w:val="0"/>
                <w:color w:val="000000"/>
                <w:kern w:val="0"/>
                <w:szCs w:val="21"/>
              </w:rPr>
              <w:t>活动组织</w:t>
            </w:r>
            <w:r>
              <w:rPr>
                <w:rFonts w:hint="eastAsia" w:ascii="仿宋" w:hAnsi="仿宋" w:eastAsia="仿宋" w:cs="黑体"/>
                <w:b/>
                <w:bCs w:val="0"/>
                <w:color w:val="000000"/>
                <w:kern w:val="0"/>
                <w:szCs w:val="21"/>
              </w:rPr>
              <w:t xml:space="preserve"> </w:t>
            </w:r>
            <w:r>
              <w:rPr>
                <w:rFonts w:ascii="仿宋" w:hAnsi="仿宋" w:eastAsia="仿宋" w:cs="黑体"/>
                <w:b/>
                <w:bCs w:val="0"/>
                <w:color w:val="000000"/>
                <w:kern w:val="0"/>
                <w:szCs w:val="21"/>
              </w:rPr>
              <w:t>科普专家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8708" w:type="dxa"/>
            <w:gridSpan w:val="11"/>
            <w:tcBorders>
              <w:left w:val="single" w:color="000000" w:sz="4" w:space="0"/>
              <w:right w:val="single" w:color="000000" w:sz="4" w:space="0"/>
            </w:tcBorders>
            <w:vAlign w:val="center"/>
          </w:tcPr>
          <w:p>
            <w:pPr>
              <w:adjustRightInd w:val="0"/>
              <w:snapToGrid w:val="0"/>
              <w:rPr>
                <w:rFonts w:ascii="Times New Roman" w:hAnsi="Times New Roman" w:eastAsia="黑体" w:cs="Times New Roman"/>
                <w:bCs/>
                <w:sz w:val="24"/>
              </w:rPr>
            </w:pPr>
            <w:r>
              <w:rPr>
                <w:rFonts w:ascii="Times New Roman" w:hAnsi="Times New Roman" w:eastAsia="黑体" w:cs="Times New Roman"/>
                <w:bCs/>
                <w:sz w:val="28"/>
              </w:rPr>
              <w:t>七、合同条款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9" w:hRule="atLeast"/>
          <w:jc w:val="center"/>
        </w:trPr>
        <w:tc>
          <w:tcPr>
            <w:tcW w:w="8708" w:type="dxa"/>
            <w:gridSpan w:val="11"/>
            <w:tcBorders>
              <w:left w:val="single" w:color="000000" w:sz="4" w:space="0"/>
              <w:right w:val="single" w:color="000000" w:sz="4" w:space="0"/>
            </w:tcBorders>
          </w:tcPr>
          <w:p>
            <w:pPr>
              <w:pStyle w:val="4"/>
              <w:spacing w:line="500" w:lineRule="exact"/>
              <w:ind w:firstLine="482" w:firstLineChars="200"/>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签约双方同意并遵守如下各项：</w:t>
            </w:r>
          </w:p>
          <w:p>
            <w:pPr>
              <w:adjustRightInd w:val="0"/>
              <w:spacing w:line="500" w:lineRule="exact"/>
              <w:ind w:firstLine="420"/>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（一）项目承担单位保证项目按制定的计划进行实施。</w:t>
            </w:r>
          </w:p>
          <w:p>
            <w:pPr>
              <w:adjustRightInd w:val="0"/>
              <w:spacing w:line="500" w:lineRule="exact"/>
              <w:ind w:firstLine="420"/>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（二）项目承担单位必须接受项目管理部门的日常督查、中期评估和末期考核，并按要求编报项目相关材料，及时上报项目管理部门。</w:t>
            </w:r>
          </w:p>
          <w:p>
            <w:pPr>
              <w:adjustRightInd w:val="0"/>
              <w:spacing w:line="500" w:lineRule="exact"/>
              <w:ind w:firstLine="420"/>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（三）项目承担单位因某种原因导致项目不能按计划进行，项目管理部门有权终止项目，终止的项目将视为验收不合格。</w:t>
            </w:r>
          </w:p>
          <w:p>
            <w:pPr>
              <w:adjustRightInd w:val="0"/>
              <w:spacing w:line="500" w:lineRule="exact"/>
              <w:ind w:firstLine="420"/>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（四）项目实施阶段所需经费由项目承担单位自行筹措足额保障，项目资助经费根据项目验收结果在下一年予以拨付。项目资助经费只能用于项目工作支出，不得挪作他用，使用情况无条件接受省科协监督。</w:t>
            </w:r>
          </w:p>
          <w:p>
            <w:pPr>
              <w:adjustRightInd w:val="0"/>
              <w:spacing w:line="500" w:lineRule="exact"/>
              <w:ind w:firstLine="420"/>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五）项目完成后，项目承担单位必须按要求提交项目结项报告及其它项目相关资料，并经项目管理部门组织考核验收后，方可结项。项目不按规定时间提交结项报告等考核验收材料的，项目管理部门有权判定项目考核验收不合格。</w:t>
            </w:r>
          </w:p>
          <w:p>
            <w:pPr>
              <w:adjustRightInd w:val="0"/>
              <w:spacing w:line="500" w:lineRule="exact"/>
              <w:ind w:firstLine="420"/>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（六）考核验收基本合格或不合格的项目将视情况降低资助标准或不予资助。</w:t>
            </w:r>
          </w:p>
          <w:p>
            <w:pPr>
              <w:adjustRightInd w:val="0"/>
              <w:spacing w:line="500" w:lineRule="exact"/>
              <w:ind w:firstLine="420"/>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（七）本合同一经签订，签订各方均应负合同的法律责任。</w:t>
            </w:r>
          </w:p>
          <w:p>
            <w:pPr>
              <w:adjustRightInd w:val="0"/>
              <w:spacing w:line="500" w:lineRule="exact"/>
              <w:ind w:firstLine="420"/>
              <w:rPr>
                <w:rFonts w:ascii="Times New Roman" w:hAnsi="Times New Roman" w:eastAsia="仿宋_GB2312" w:cs="Times New Roman"/>
                <w:b/>
                <w:bCs/>
                <w:sz w:val="24"/>
                <w:szCs w:val="24"/>
              </w:rPr>
            </w:pPr>
          </w:p>
          <w:p>
            <w:pPr>
              <w:adjustRightInd w:val="0"/>
              <w:spacing w:line="500" w:lineRule="exact"/>
              <w:ind w:firstLine="420"/>
              <w:rPr>
                <w:rFonts w:ascii="Times New Roman" w:hAnsi="Times New Roman" w:eastAsia="仿宋_GB2312" w:cs="Times New Roman"/>
                <w:b/>
                <w:bCs/>
                <w:sz w:val="24"/>
                <w:szCs w:val="24"/>
              </w:rPr>
            </w:pPr>
          </w:p>
          <w:p>
            <w:pPr>
              <w:adjustRightInd w:val="0"/>
              <w:spacing w:line="500" w:lineRule="exact"/>
              <w:ind w:firstLine="420"/>
              <w:rPr>
                <w:rFonts w:ascii="Times New Roman" w:hAnsi="Times New Roman" w:eastAsia="仿宋_GB2312" w:cs="Times New Roman"/>
                <w:b/>
                <w:bCs/>
                <w:sz w:val="24"/>
                <w:szCs w:val="24"/>
              </w:rPr>
            </w:pPr>
          </w:p>
          <w:p>
            <w:pPr>
              <w:adjustRightInd w:val="0"/>
              <w:spacing w:line="500" w:lineRule="exact"/>
              <w:ind w:firstLine="420"/>
              <w:rPr>
                <w:rFonts w:ascii="Times New Roman" w:hAnsi="Times New Roman" w:eastAsia="仿宋_GB2312" w:cs="Times New Roman"/>
                <w:b/>
                <w:bCs/>
                <w:sz w:val="24"/>
                <w:szCs w:val="24"/>
              </w:rPr>
            </w:pPr>
          </w:p>
          <w:p>
            <w:pPr>
              <w:adjustRightInd w:val="0"/>
              <w:spacing w:line="500" w:lineRule="exact"/>
              <w:ind w:firstLine="420"/>
              <w:rPr>
                <w:rFonts w:ascii="Times New Roman" w:hAnsi="Times New Roman" w:eastAsia="仿宋_GB2312" w:cs="Times New Roman"/>
                <w:b/>
                <w:bCs/>
                <w:sz w:val="24"/>
                <w:szCs w:val="24"/>
              </w:rPr>
            </w:pPr>
          </w:p>
          <w:p>
            <w:pPr>
              <w:adjustRightInd w:val="0"/>
              <w:spacing w:line="500" w:lineRule="exact"/>
              <w:ind w:firstLine="420"/>
              <w:rPr>
                <w:rFonts w:ascii="Times New Roman" w:hAnsi="Times New Roman" w:eastAsia="仿宋_GB2312" w:cs="Times New Roman"/>
                <w:b/>
                <w:bCs/>
                <w:sz w:val="24"/>
                <w:szCs w:val="24"/>
              </w:rPr>
            </w:pPr>
          </w:p>
          <w:p>
            <w:pPr>
              <w:adjustRightInd w:val="0"/>
              <w:spacing w:line="500" w:lineRule="exact"/>
              <w:ind w:firstLine="420"/>
              <w:rPr>
                <w:rFonts w:ascii="Times New Roman" w:hAnsi="Times New Roman" w:eastAsia="仿宋_GB2312" w:cs="Times New Roman"/>
                <w:b/>
                <w:bCs/>
                <w:sz w:val="24"/>
                <w:szCs w:val="24"/>
              </w:rPr>
            </w:pPr>
          </w:p>
          <w:p>
            <w:pPr>
              <w:adjustRightInd w:val="0"/>
              <w:spacing w:line="500" w:lineRule="exact"/>
              <w:ind w:firstLine="420"/>
              <w:rPr>
                <w:rFonts w:ascii="Times New Roman" w:hAnsi="Times New Roman" w:eastAsia="仿宋_GB2312" w:cs="Times New Roman"/>
                <w:b/>
                <w:bCs/>
                <w:sz w:val="24"/>
                <w:szCs w:val="24"/>
              </w:rPr>
            </w:pPr>
          </w:p>
          <w:p>
            <w:pPr>
              <w:adjustRightInd w:val="0"/>
              <w:spacing w:line="500" w:lineRule="exact"/>
              <w:ind w:firstLine="420"/>
              <w:rPr>
                <w:rFonts w:ascii="Times New Roman" w:hAnsi="Times New Roman" w:eastAsia="仿宋_GB2312"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8708" w:type="dxa"/>
            <w:gridSpan w:val="11"/>
            <w:tcBorders>
              <w:left w:val="single" w:color="000000" w:sz="4" w:space="0"/>
              <w:right w:val="single" w:color="000000" w:sz="4" w:space="0"/>
            </w:tcBorders>
            <w:vAlign w:val="center"/>
          </w:tcPr>
          <w:p>
            <w:pPr>
              <w:rPr>
                <w:rFonts w:ascii="Times New Roman" w:hAnsi="Times New Roman" w:eastAsia="黑体" w:cs="Times New Roman"/>
                <w:bCs/>
                <w:sz w:val="28"/>
              </w:rPr>
            </w:pPr>
            <w:r>
              <w:rPr>
                <w:rFonts w:ascii="Times New Roman" w:hAnsi="Times New Roman" w:eastAsia="黑体" w:cs="Times New Roman"/>
                <w:bCs/>
                <w:sz w:val="28"/>
              </w:rPr>
              <w:t>八、合同签署各方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6" w:hRule="atLeast"/>
          <w:jc w:val="center"/>
        </w:trPr>
        <w:tc>
          <w:tcPr>
            <w:tcW w:w="8708" w:type="dxa"/>
            <w:gridSpan w:val="11"/>
            <w:tcBorders>
              <w:left w:val="single" w:color="000000" w:sz="4" w:space="0"/>
              <w:right w:val="single" w:color="000000" w:sz="4" w:space="0"/>
            </w:tcBorders>
          </w:tcPr>
          <w:p>
            <w:pPr>
              <w:rPr>
                <w:rFonts w:ascii="Times New Roman" w:hAnsi="Times New Roman" w:cs="Times New Roman"/>
                <w:sz w:val="24"/>
              </w:rPr>
            </w:pPr>
          </w:p>
          <w:p>
            <w:pPr>
              <w:spacing w:line="360" w:lineRule="auto"/>
              <w:rPr>
                <w:rFonts w:hint="default" w:ascii="Times New Roman" w:hAnsi="Times New Roman" w:cs="Times New Roman" w:eastAsiaTheme="minorEastAsia"/>
                <w:b/>
                <w:sz w:val="24"/>
                <w:lang w:val="en-US" w:eastAsia="zh-CN"/>
              </w:rPr>
            </w:pPr>
            <w:r>
              <w:rPr>
                <w:rFonts w:ascii="Times New Roman" w:hAnsi="Times New Roman" w:cs="Times New Roman"/>
                <w:b/>
                <w:sz w:val="24"/>
              </w:rPr>
              <w:t>项目承担单位名称：</w:t>
            </w:r>
            <w:r>
              <w:rPr>
                <w:rFonts w:hint="eastAsia" w:ascii="Times New Roman" w:hAnsi="Times New Roman" w:cs="Times New Roman"/>
                <w:b/>
                <w:sz w:val="24"/>
                <w:lang w:val="en-US" w:eastAsia="zh-CN"/>
              </w:rPr>
              <w:t>江苏省药理学会</w:t>
            </w:r>
          </w:p>
          <w:p>
            <w:pPr>
              <w:spacing w:before="156" w:beforeLines="50" w:after="156" w:afterLines="50" w:line="360" w:lineRule="auto"/>
              <w:rPr>
                <w:rFonts w:ascii="Times New Roman" w:hAnsi="Times New Roman" w:cs="Times New Roman"/>
                <w:b/>
                <w:sz w:val="24"/>
              </w:rPr>
            </w:pPr>
            <w:r>
              <w:rPr>
                <w:rFonts w:ascii="Times New Roman" w:hAnsi="Times New Roman" w:cs="Times New Roman"/>
                <w:b/>
                <w:sz w:val="24"/>
              </w:rPr>
              <w:t>项目负责人（签字）：</w:t>
            </w:r>
          </w:p>
          <w:p>
            <w:pPr>
              <w:spacing w:before="156" w:beforeLines="50" w:after="156" w:afterLines="50" w:line="360" w:lineRule="auto"/>
              <w:rPr>
                <w:rFonts w:ascii="Times New Roman" w:hAnsi="Times New Roman" w:cs="Times New Roman"/>
                <w:b/>
                <w:sz w:val="24"/>
              </w:rPr>
            </w:pPr>
            <w:r>
              <w:rPr>
                <w:rFonts w:ascii="Times New Roman" w:hAnsi="Times New Roman" w:cs="Times New Roman"/>
                <w:b/>
                <w:sz w:val="24"/>
              </w:rPr>
              <w:t>单位法人（签字）：</w:t>
            </w:r>
          </w:p>
          <w:p>
            <w:pPr>
              <w:spacing w:line="360" w:lineRule="auto"/>
              <w:rPr>
                <w:rFonts w:ascii="Times New Roman" w:hAnsi="Times New Roman" w:cs="Times New Roman"/>
                <w:b/>
                <w:sz w:val="24"/>
              </w:rPr>
            </w:pPr>
          </w:p>
          <w:p>
            <w:pPr>
              <w:spacing w:line="360" w:lineRule="auto"/>
              <w:rPr>
                <w:rFonts w:ascii="Times New Roman" w:hAnsi="Times New Roman" w:cs="Times New Roman"/>
                <w:b/>
                <w:sz w:val="24"/>
              </w:rPr>
            </w:pPr>
          </w:p>
          <w:p>
            <w:pPr>
              <w:spacing w:line="360" w:lineRule="auto"/>
              <w:rPr>
                <w:rFonts w:ascii="Times New Roman" w:hAnsi="Times New Roman" w:cs="Times New Roman"/>
                <w:b/>
                <w:sz w:val="24"/>
              </w:rPr>
            </w:pPr>
          </w:p>
          <w:p>
            <w:pPr>
              <w:spacing w:line="460" w:lineRule="exact"/>
              <w:ind w:firstLine="2400" w:firstLineChars="1000"/>
              <w:rPr>
                <w:rFonts w:ascii="Times New Roman" w:hAnsi="Times New Roman" w:cs="Times New Roman"/>
                <w:sz w:val="24"/>
              </w:rPr>
            </w:pPr>
            <w:r>
              <w:rPr>
                <w:rFonts w:ascii="Times New Roman" w:hAnsi="Times New Roman" w:cs="Times New Roman"/>
                <w:sz w:val="24"/>
              </w:rPr>
              <w:t xml:space="preserve">                             （承担单位公章）</w:t>
            </w:r>
          </w:p>
          <w:p>
            <w:pPr>
              <w:spacing w:line="460" w:lineRule="exact"/>
              <w:ind w:firstLine="4800" w:firstLineChars="2000"/>
              <w:rPr>
                <w:rFonts w:ascii="Times New Roman" w:hAnsi="Times New Roman" w:cs="Times New Roman"/>
                <w:sz w:val="24"/>
              </w:rPr>
            </w:pPr>
            <w:r>
              <w:rPr>
                <w:rFonts w:ascii="Times New Roman" w:hAnsi="Times New Roman" w:cs="Times New Roman"/>
                <w:sz w:val="24"/>
              </w:rPr>
              <w:t xml:space="preserve">          年    月   日</w:t>
            </w:r>
          </w:p>
          <w:p>
            <w:pPr>
              <w:spacing w:line="460" w:lineRule="exact"/>
              <w:ind w:firstLine="4800" w:firstLineChars="2000"/>
              <w:jc w:val="right"/>
              <w:rPr>
                <w:rFonts w:ascii="Times New Roman" w:hAnsi="Times New Roman" w:cs="Times New Roman"/>
                <w:sz w:val="24"/>
              </w:rPr>
            </w:pPr>
          </w:p>
          <w:p>
            <w:pPr>
              <w:spacing w:line="460" w:lineRule="exact"/>
              <w:jc w:val="left"/>
              <w:rPr>
                <w:rFonts w:ascii="Times New Roman" w:hAnsi="Times New Roman" w:cs="Times New Roman"/>
                <w:b/>
                <w:sz w:val="24"/>
              </w:rPr>
            </w:pPr>
          </w:p>
          <w:p>
            <w:pPr>
              <w:spacing w:line="460" w:lineRule="exact"/>
              <w:jc w:val="left"/>
              <w:rPr>
                <w:rFonts w:ascii="Times New Roman" w:hAnsi="Times New Roman" w:cs="Times New Roman"/>
                <w:b/>
                <w:sz w:val="24"/>
              </w:rPr>
            </w:pPr>
          </w:p>
          <w:p>
            <w:pPr>
              <w:spacing w:line="460" w:lineRule="exact"/>
              <w:jc w:val="left"/>
              <w:rPr>
                <w:rFonts w:ascii="Times New Roman" w:hAnsi="Times New Roman" w:cs="Times New Roman"/>
                <w:b/>
                <w:sz w:val="24"/>
              </w:rPr>
            </w:pPr>
          </w:p>
          <w:p>
            <w:pPr>
              <w:spacing w:line="460" w:lineRule="exact"/>
              <w:jc w:val="left"/>
              <w:rPr>
                <w:rFonts w:ascii="Times New Roman" w:hAnsi="Times New Roman" w:cs="Times New Roman"/>
                <w:b/>
                <w:sz w:val="24"/>
              </w:rPr>
            </w:pPr>
          </w:p>
          <w:p>
            <w:pPr>
              <w:spacing w:line="480" w:lineRule="auto"/>
              <w:rPr>
                <w:rFonts w:ascii="Times New Roman" w:hAnsi="Times New Roman" w:cs="Times New Roman"/>
                <w:b/>
                <w:sz w:val="24"/>
              </w:rPr>
            </w:pPr>
            <w:r>
              <w:rPr>
                <w:rFonts w:ascii="Times New Roman" w:hAnsi="Times New Roman" w:cs="Times New Roman"/>
                <w:b/>
                <w:sz w:val="24"/>
              </w:rPr>
              <w:t>项目主管单位：江苏省科学技术协会</w:t>
            </w:r>
          </w:p>
          <w:p>
            <w:pPr>
              <w:spacing w:line="480" w:lineRule="auto"/>
              <w:rPr>
                <w:rFonts w:ascii="Times New Roman" w:hAnsi="Times New Roman" w:cs="Times New Roman"/>
                <w:b/>
                <w:sz w:val="24"/>
              </w:rPr>
            </w:pPr>
            <w:r>
              <w:rPr>
                <w:rFonts w:ascii="Times New Roman" w:hAnsi="Times New Roman" w:cs="Times New Roman"/>
                <w:b/>
                <w:sz w:val="24"/>
              </w:rPr>
              <w:t>项目管理部门：江苏省科协学会学术部</w:t>
            </w:r>
          </w:p>
          <w:p>
            <w:pPr>
              <w:spacing w:line="480" w:lineRule="auto"/>
              <w:rPr>
                <w:rFonts w:ascii="Times New Roman" w:hAnsi="Times New Roman" w:cs="Times New Roman"/>
                <w:b/>
                <w:sz w:val="24"/>
              </w:rPr>
            </w:pPr>
            <w:r>
              <w:rPr>
                <w:rFonts w:ascii="Times New Roman" w:hAnsi="Times New Roman" w:cs="Times New Roman"/>
                <w:b/>
                <w:sz w:val="24"/>
              </w:rPr>
              <w:t>项目管理部门负责人（签字）：</w:t>
            </w: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60" w:lineRule="exact"/>
              <w:ind w:right="1200" w:firstLine="960" w:firstLineChars="400"/>
              <w:jc w:val="right"/>
              <w:rPr>
                <w:rFonts w:ascii="Times New Roman" w:hAnsi="Times New Roman" w:cs="Times New Roman"/>
                <w:sz w:val="24"/>
              </w:rPr>
            </w:pPr>
          </w:p>
          <w:p>
            <w:pPr>
              <w:spacing w:line="460" w:lineRule="exact"/>
              <w:ind w:right="720" w:firstLine="960" w:firstLineChars="400"/>
              <w:jc w:val="right"/>
              <w:rPr>
                <w:rFonts w:ascii="Times New Roman" w:hAnsi="Times New Roman" w:cs="Times New Roman"/>
                <w:sz w:val="24"/>
              </w:rPr>
            </w:pPr>
            <w:r>
              <w:rPr>
                <w:rFonts w:ascii="Times New Roman" w:hAnsi="Times New Roman" w:cs="Times New Roman"/>
                <w:sz w:val="24"/>
              </w:rPr>
              <w:t xml:space="preserve">（主管单位公章） </w:t>
            </w:r>
          </w:p>
          <w:p>
            <w:pPr>
              <w:spacing w:line="460" w:lineRule="exact"/>
              <w:ind w:right="960"/>
              <w:jc w:val="right"/>
              <w:rPr>
                <w:rFonts w:ascii="Times New Roman" w:hAnsi="Times New Roman" w:cs="Times New Roman"/>
                <w:sz w:val="24"/>
              </w:rPr>
            </w:pPr>
            <w:r>
              <w:rPr>
                <w:rFonts w:ascii="Times New Roman" w:hAnsi="Times New Roman" w:cs="Times New Roman"/>
                <w:sz w:val="24"/>
              </w:rPr>
              <w:t xml:space="preserve">  年    月   日</w:t>
            </w:r>
          </w:p>
        </w:tc>
      </w:tr>
    </w:tbl>
    <w:p>
      <w:pPr>
        <w:rPr>
          <w:rFonts w:ascii="Times New Roman" w:hAnsi="Times New Roman" w:eastAsia="仿宋_GB2312" w:cs="Times New Roman"/>
          <w:sz w:val="32"/>
          <w:szCs w:val="32"/>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4N2VjNjc3YTQ3Y2EwOWZkYTBkYTk3OWY2ZTc4YmEifQ=="/>
  </w:docVars>
  <w:rsids>
    <w:rsidRoot w:val="00455D5D"/>
    <w:rsid w:val="00046B52"/>
    <w:rsid w:val="00055105"/>
    <w:rsid w:val="000D7AEC"/>
    <w:rsid w:val="0011787F"/>
    <w:rsid w:val="00147569"/>
    <w:rsid w:val="00154814"/>
    <w:rsid w:val="00185C37"/>
    <w:rsid w:val="0019029B"/>
    <w:rsid w:val="00190997"/>
    <w:rsid w:val="001E5B61"/>
    <w:rsid w:val="002F5E69"/>
    <w:rsid w:val="0030654F"/>
    <w:rsid w:val="0034004F"/>
    <w:rsid w:val="003840DE"/>
    <w:rsid w:val="003D3186"/>
    <w:rsid w:val="003D3464"/>
    <w:rsid w:val="003E6F1F"/>
    <w:rsid w:val="004245FA"/>
    <w:rsid w:val="0045054B"/>
    <w:rsid w:val="00455D5D"/>
    <w:rsid w:val="004B7DFB"/>
    <w:rsid w:val="004C0630"/>
    <w:rsid w:val="004C7AFB"/>
    <w:rsid w:val="00524D08"/>
    <w:rsid w:val="00527FED"/>
    <w:rsid w:val="0056677B"/>
    <w:rsid w:val="0058321C"/>
    <w:rsid w:val="0058518B"/>
    <w:rsid w:val="005C5684"/>
    <w:rsid w:val="005E1926"/>
    <w:rsid w:val="005F025D"/>
    <w:rsid w:val="00602D00"/>
    <w:rsid w:val="00631434"/>
    <w:rsid w:val="00686029"/>
    <w:rsid w:val="006A47C6"/>
    <w:rsid w:val="006D7003"/>
    <w:rsid w:val="006E1009"/>
    <w:rsid w:val="006F4653"/>
    <w:rsid w:val="00712357"/>
    <w:rsid w:val="00722706"/>
    <w:rsid w:val="00771F9C"/>
    <w:rsid w:val="007B0CC7"/>
    <w:rsid w:val="00815C01"/>
    <w:rsid w:val="008877EF"/>
    <w:rsid w:val="008F3902"/>
    <w:rsid w:val="00900B0D"/>
    <w:rsid w:val="0090322B"/>
    <w:rsid w:val="00930371"/>
    <w:rsid w:val="0099342A"/>
    <w:rsid w:val="009D7DC6"/>
    <w:rsid w:val="009E4D32"/>
    <w:rsid w:val="00A73B8D"/>
    <w:rsid w:val="00A75FF8"/>
    <w:rsid w:val="00A85077"/>
    <w:rsid w:val="00AA16C7"/>
    <w:rsid w:val="00AB12DD"/>
    <w:rsid w:val="00AF6B74"/>
    <w:rsid w:val="00BB4393"/>
    <w:rsid w:val="00BD0F20"/>
    <w:rsid w:val="00C4186A"/>
    <w:rsid w:val="00D22A4E"/>
    <w:rsid w:val="00D55A0E"/>
    <w:rsid w:val="00DC4EC8"/>
    <w:rsid w:val="00E4741F"/>
    <w:rsid w:val="00E530F4"/>
    <w:rsid w:val="00E71953"/>
    <w:rsid w:val="00ED477E"/>
    <w:rsid w:val="00F25A54"/>
    <w:rsid w:val="00F4232E"/>
    <w:rsid w:val="00FA4133"/>
    <w:rsid w:val="050F19D9"/>
    <w:rsid w:val="05930484"/>
    <w:rsid w:val="14BE79D8"/>
    <w:rsid w:val="19000008"/>
    <w:rsid w:val="1B24084E"/>
    <w:rsid w:val="22515385"/>
    <w:rsid w:val="22A80BDE"/>
    <w:rsid w:val="443D6D8D"/>
    <w:rsid w:val="47F952A2"/>
    <w:rsid w:val="56160206"/>
    <w:rsid w:val="7D936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0"/>
    <w:pPr>
      <w:spacing w:after="120"/>
    </w:pPr>
    <w:rPr>
      <w:rFonts w:ascii="Times New Roman" w:hAnsi="Times New Roman" w:eastAsia="宋体" w:cs="Times New Roman"/>
      <w:szCs w:val="24"/>
    </w:rPr>
  </w:style>
  <w:style w:type="paragraph" w:styleId="3">
    <w:name w:val="Body Text Indent"/>
    <w:basedOn w:val="1"/>
    <w:link w:val="14"/>
    <w:qFormat/>
    <w:uiPriority w:val="0"/>
    <w:pPr>
      <w:spacing w:after="120"/>
      <w:ind w:left="420" w:leftChars="200"/>
    </w:pPr>
    <w:rPr>
      <w:rFonts w:ascii="Times New Roman" w:hAnsi="Times New Roman" w:eastAsia="宋体" w:cs="Times New Roman"/>
      <w:szCs w:val="24"/>
    </w:rPr>
  </w:style>
  <w:style w:type="paragraph" w:styleId="4">
    <w:name w:val="Plain Text"/>
    <w:basedOn w:val="1"/>
    <w:link w:val="13"/>
    <w:qFormat/>
    <w:uiPriority w:val="0"/>
    <w:rPr>
      <w:rFonts w:ascii="宋体" w:hAnsi="Courier New" w:eastAsia="宋体" w:cs="Courier New"/>
      <w:szCs w:val="21"/>
    </w:r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styleId="10">
    <w:name w:val="Strong"/>
    <w:basedOn w:val="9"/>
    <w:autoRedefine/>
    <w:qFormat/>
    <w:uiPriority w:val="22"/>
    <w:rPr>
      <w:b/>
      <w:bCs/>
    </w:rPr>
  </w:style>
  <w:style w:type="character" w:customStyle="1" w:styleId="11">
    <w:name w:val="页眉 Char"/>
    <w:basedOn w:val="9"/>
    <w:link w:val="7"/>
    <w:autoRedefine/>
    <w:qFormat/>
    <w:uiPriority w:val="0"/>
    <w:rPr>
      <w:sz w:val="18"/>
      <w:szCs w:val="18"/>
    </w:rPr>
  </w:style>
  <w:style w:type="character" w:customStyle="1" w:styleId="12">
    <w:name w:val="正文文本 Char"/>
    <w:basedOn w:val="9"/>
    <w:link w:val="2"/>
    <w:autoRedefine/>
    <w:qFormat/>
    <w:uiPriority w:val="0"/>
    <w:rPr>
      <w:rFonts w:ascii="Times New Roman" w:hAnsi="Times New Roman" w:eastAsia="宋体" w:cs="Times New Roman"/>
      <w:szCs w:val="24"/>
    </w:rPr>
  </w:style>
  <w:style w:type="character" w:customStyle="1" w:styleId="13">
    <w:name w:val="纯文本 Char"/>
    <w:basedOn w:val="9"/>
    <w:link w:val="4"/>
    <w:autoRedefine/>
    <w:qFormat/>
    <w:uiPriority w:val="0"/>
    <w:rPr>
      <w:rFonts w:ascii="宋体" w:hAnsi="Courier New" w:eastAsia="宋体" w:cs="Courier New"/>
      <w:szCs w:val="21"/>
    </w:rPr>
  </w:style>
  <w:style w:type="character" w:customStyle="1" w:styleId="14">
    <w:name w:val="正文文本缩进 Char"/>
    <w:basedOn w:val="9"/>
    <w:link w:val="3"/>
    <w:autoRedefine/>
    <w:qFormat/>
    <w:uiPriority w:val="0"/>
    <w:rPr>
      <w:rFonts w:ascii="Times New Roman" w:hAnsi="Times New Roman" w:eastAsia="宋体" w:cs="Times New Roman"/>
      <w:szCs w:val="24"/>
    </w:rPr>
  </w:style>
  <w:style w:type="character" w:customStyle="1" w:styleId="15">
    <w:name w:val="页脚 Char"/>
    <w:basedOn w:val="9"/>
    <w:link w:val="6"/>
    <w:autoRedefine/>
    <w:qFormat/>
    <w:uiPriority w:val="99"/>
    <w:rPr>
      <w:sz w:val="18"/>
      <w:szCs w:val="18"/>
    </w:rPr>
  </w:style>
  <w:style w:type="character" w:customStyle="1" w:styleId="16">
    <w:name w:val="批注框文本 Char"/>
    <w:basedOn w:val="9"/>
    <w:link w:val="5"/>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2EAA8-DD86-46ED-A9CE-D47AE7FCBE06}">
  <ds:schemaRefs/>
</ds:datastoreItem>
</file>

<file path=docProps/app.xml><?xml version="1.0" encoding="utf-8"?>
<Properties xmlns="http://schemas.openxmlformats.org/officeDocument/2006/extended-properties" xmlns:vt="http://schemas.openxmlformats.org/officeDocument/2006/docPropsVTypes">
  <Template>Normal</Template>
  <Pages>15</Pages>
  <Words>467</Words>
  <Characters>2665</Characters>
  <Lines>22</Lines>
  <Paragraphs>6</Paragraphs>
  <TotalTime>12</TotalTime>
  <ScaleCrop>false</ScaleCrop>
  <LinksUpToDate>false</LinksUpToDate>
  <CharactersWithSpaces>3126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2023-05-31T02:48:00Z</dcterms:created>
  <dc:creator>鲍张智</dc:creator>
  <cp:lastModifiedBy>江苏省药理学会</cp:lastModifiedBy>
  <cp:lastPrinted>2023-05-23T06:34:00Z</cp:lastPrinted>
  <dcterms:modified xsi:type="dcterms:W3CDTF">2024-05-15T08:43:19Z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E5128082EF864F1BB98CA1DB27FC385A_13</vt:lpwstr>
  </property>
</Properties>
</file>